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645D0" w14:textId="5CDD9D18" w:rsidR="007D5BF5" w:rsidRDefault="00CA5342" w:rsidP="00CA60BF">
      <w:pPr>
        <w:spacing w:after="0"/>
        <w:rPr>
          <w:b/>
          <w:sz w:val="28"/>
          <w:szCs w:val="28"/>
        </w:rPr>
      </w:pPr>
      <w:r w:rsidRPr="00CA5342">
        <w:rPr>
          <w:b/>
          <w:sz w:val="28"/>
          <w:szCs w:val="28"/>
        </w:rPr>
        <w:t xml:space="preserve">PATH </w:t>
      </w:r>
      <w:r w:rsidR="00E86D4E">
        <w:rPr>
          <w:b/>
          <w:sz w:val="28"/>
          <w:szCs w:val="28"/>
        </w:rPr>
        <w:t xml:space="preserve">Program Specific Data Elements </w:t>
      </w:r>
      <w:r w:rsidR="00E77968" w:rsidRPr="00E77968">
        <w:rPr>
          <w:b/>
          <w:sz w:val="28"/>
          <w:szCs w:val="28"/>
        </w:rPr>
        <w:t xml:space="preserve">Form for HMIS: </w:t>
      </w:r>
      <w:r w:rsidR="00E86D4E">
        <w:rPr>
          <w:b/>
          <w:sz w:val="28"/>
          <w:szCs w:val="28"/>
        </w:rPr>
        <w:t>All Clients</w:t>
      </w:r>
    </w:p>
    <w:tbl>
      <w:tblPr>
        <w:tblStyle w:val="TableGrid"/>
        <w:tblW w:w="0" w:type="auto"/>
        <w:tblLook w:val="04A0" w:firstRow="1" w:lastRow="0" w:firstColumn="1" w:lastColumn="0" w:noHBand="0" w:noVBand="1"/>
      </w:tblPr>
      <w:tblGrid>
        <w:gridCol w:w="14390"/>
      </w:tblGrid>
      <w:tr w:rsidR="00A62CB5" w14:paraId="64D02DAF" w14:textId="77777777" w:rsidTr="00A62CB5">
        <w:tc>
          <w:tcPr>
            <w:tcW w:w="14390" w:type="dxa"/>
          </w:tcPr>
          <w:p w14:paraId="092975A8" w14:textId="77777777" w:rsidR="00A62CB5" w:rsidRDefault="00A62CB5" w:rsidP="00A62CB5">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16936242" w14:textId="77777777" w:rsidR="00A62CB5" w:rsidRDefault="00A62CB5" w:rsidP="00A62CB5">
            <w:pPr>
              <w:pStyle w:val="paragraph"/>
              <w:numPr>
                <w:ilvl w:val="0"/>
                <w:numId w:val="30"/>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2F2D489B" w14:textId="77777777" w:rsidR="00A62CB5" w:rsidRDefault="00A62CB5" w:rsidP="00A62CB5">
            <w:pPr>
              <w:pStyle w:val="paragraph"/>
              <w:numPr>
                <w:ilvl w:val="0"/>
                <w:numId w:val="30"/>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774738D9" w14:textId="77777777" w:rsidR="00A62CB5" w:rsidRDefault="00A62CB5" w:rsidP="00A62CB5">
            <w:pPr>
              <w:pStyle w:val="paragraph"/>
              <w:numPr>
                <w:ilvl w:val="0"/>
                <w:numId w:val="30"/>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025CD52C" w14:textId="77777777" w:rsidR="00A62CB5" w:rsidRDefault="00A62CB5" w:rsidP="00A62CB5">
            <w:pPr>
              <w:pStyle w:val="paragraph"/>
              <w:numPr>
                <w:ilvl w:val="0"/>
                <w:numId w:val="30"/>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7C5BB232" w14:textId="5771EB30" w:rsidR="00A62CB5" w:rsidRPr="00A62CB5" w:rsidRDefault="00A62CB5" w:rsidP="00A62CB5">
            <w:pPr>
              <w:pStyle w:val="paragraph"/>
              <w:numPr>
                <w:ilvl w:val="0"/>
                <w:numId w:val="30"/>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eastAsia="Calibri" w:hAnsi="Source Sans Pro"/>
                <w:b/>
                <w:noProof/>
                <w:sz w:val="28"/>
                <w:szCs w:val="28"/>
              </w:rPr>
              <w:drawing>
                <wp:inline distT="0" distB="0" distL="0" distR="0" wp14:anchorId="1BC90F2B" wp14:editId="0B579A46">
                  <wp:extent cx="1809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p w14:paraId="2A3D9E3E" w14:textId="77777777" w:rsidR="00E77968" w:rsidRPr="00CA5342" w:rsidRDefault="00CA5342" w:rsidP="00A62CB5">
      <w:pPr>
        <w:pStyle w:val="SECTION"/>
        <w:spacing w:before="120"/>
        <w:ind w:left="0"/>
        <w:rPr>
          <w:szCs w:val="20"/>
        </w:rPr>
      </w:pPr>
      <w:r>
        <w:rPr>
          <w:szCs w:val="20"/>
        </w:rPr>
        <w:t xml:space="preserve">Project </w:t>
      </w:r>
      <w:r w:rsidR="00614506">
        <w:rPr>
          <w:szCs w:val="20"/>
        </w:rPr>
        <w:t>Start</w:t>
      </w:r>
      <w:r w:rsidRPr="003B6E58">
        <w:rPr>
          <w:szCs w:val="20"/>
        </w:rPr>
        <w:t xml:space="preserve"> </w:t>
      </w:r>
      <w:r>
        <w:rPr>
          <w:szCs w:val="20"/>
        </w:rPr>
        <w:t>(Date of First Contact)</w:t>
      </w:r>
    </w:p>
    <w:p w14:paraId="0B691A66" w14:textId="440E6232" w:rsidR="00F405B2" w:rsidRPr="00E93975" w:rsidRDefault="00CA5342" w:rsidP="00E93975">
      <w:pPr>
        <w:pStyle w:val="Question"/>
        <w:spacing w:before="0"/>
        <w:rPr>
          <w:rFonts w:eastAsia="Calibri"/>
          <w:sz w:val="20"/>
          <w:szCs w:val="20"/>
        </w:rPr>
      </w:pPr>
      <w:bookmarkStart w:id="0" w:name="_Hlk502487771"/>
      <w:r w:rsidRPr="00243A8B">
        <w:rPr>
          <w:rFonts w:eastAsia="Calibri"/>
          <w:sz w:val="20"/>
          <w:szCs w:val="20"/>
        </w:rPr>
        <w:t xml:space="preserve">Provider: </w:t>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sidRPr="00243A8B">
        <w:rPr>
          <w:rFonts w:eastAsia="Calibri"/>
          <w:sz w:val="20"/>
          <w:szCs w:val="20"/>
        </w:rPr>
        <w:t xml:space="preserve">Type: </w:t>
      </w:r>
      <w:r w:rsidRPr="00CA5342">
        <w:rPr>
          <w:rFonts w:eastAsia="Calibri"/>
          <w:b w:val="0"/>
          <w:sz w:val="20"/>
          <w:szCs w:val="20"/>
        </w:rPr>
        <w:t>PATH</w:t>
      </w:r>
      <w:r>
        <w:rPr>
          <w:rFonts w:eastAsia="Calibri"/>
          <w:b w:val="0"/>
          <w:sz w:val="20"/>
          <w:szCs w:val="20"/>
        </w:rPr>
        <w:tab/>
        <w:t xml:space="preserve">       </w:t>
      </w:r>
      <w:r>
        <w:rPr>
          <w:rFonts w:eastAsia="Calibri"/>
          <w:sz w:val="20"/>
          <w:szCs w:val="20"/>
        </w:rPr>
        <w:t>Project Start</w:t>
      </w:r>
      <w:r w:rsidRPr="00243A8B">
        <w:rPr>
          <w:rFonts w:eastAsia="Calibri"/>
          <w:sz w:val="20"/>
          <w:szCs w:val="20"/>
        </w:rPr>
        <w:t xml:space="preserve"> Date</w:t>
      </w:r>
      <w:r>
        <w:rPr>
          <w:rFonts w:eastAsia="Calibri"/>
          <w:sz w:val="20"/>
          <w:szCs w:val="20"/>
        </w:rPr>
        <w:t xml:space="preserve"> (First Contact)</w:t>
      </w:r>
      <w:r w:rsidRPr="00243A8B">
        <w:rPr>
          <w:rFonts w:eastAsia="Calibri"/>
          <w:sz w:val="20"/>
          <w:szCs w:val="20"/>
        </w:rPr>
        <w:t>:</w:t>
      </w:r>
      <w:r>
        <w:rPr>
          <w:rFonts w:eastAsia="Calibri"/>
          <w:b w:val="0"/>
          <w:sz w:val="20"/>
          <w:szCs w:val="20"/>
        </w:rPr>
        <w:t xml:space="preserve"> </w:t>
      </w:r>
      <w:r w:rsidRPr="00243A8B">
        <w:rPr>
          <w:rFonts w:eastAsia="Calibri"/>
          <w:b w:val="0"/>
          <w:sz w:val="20"/>
          <w:szCs w:val="20"/>
        </w:rPr>
        <w:t>_____ / _____ / _____ (Month/Day/Year)</w:t>
      </w:r>
      <w:bookmarkEnd w:id="0"/>
    </w:p>
    <w:p w14:paraId="68C428EA" w14:textId="3441F53B" w:rsidR="00614506" w:rsidRPr="00B9404E" w:rsidRDefault="00E93975" w:rsidP="00614506">
      <w:pPr>
        <w:pStyle w:val="SECTION"/>
      </w:pPr>
      <w:r>
        <w:t>E</w:t>
      </w:r>
      <w:r w:rsidR="00614506" w:rsidRPr="00B9404E">
        <w:t>NROLLMENT: Service Transactions and Referrals</w:t>
      </w:r>
    </w:p>
    <w:p w14:paraId="48627DF0" w14:textId="77777777" w:rsidR="00614506" w:rsidRPr="00B9404E" w:rsidRDefault="00614506" w:rsidP="00614506">
      <w:pPr>
        <w:rPr>
          <w:rFonts w:cs="Arial"/>
          <w:b/>
          <w:sz w:val="2"/>
        </w:rPr>
      </w:pPr>
    </w:p>
    <w:p w14:paraId="05862D5E" w14:textId="77777777" w:rsidR="00614506" w:rsidRPr="00B9404E" w:rsidRDefault="00614506" w:rsidP="00614506">
      <w:pPr>
        <w:rPr>
          <w:rFonts w:cs="Arial"/>
          <w:szCs w:val="20"/>
        </w:rPr>
      </w:pPr>
      <w:r w:rsidRPr="000D6299">
        <w:rPr>
          <w:rFonts w:cs="Arial"/>
          <w:b/>
          <w:sz w:val="20"/>
          <w:szCs w:val="16"/>
        </w:rPr>
        <w:t>Date of Enrollment:</w:t>
      </w:r>
      <w:r w:rsidRPr="00B9404E">
        <w:rPr>
          <w:rFonts w:cs="Arial"/>
          <w:sz w:val="20"/>
          <w:szCs w:val="16"/>
        </w:rPr>
        <w:t xml:space="preserve">  _____/_____/_____ (may be same as </w:t>
      </w:r>
      <w:r>
        <w:rPr>
          <w:rFonts w:cs="Arial"/>
          <w:sz w:val="20"/>
          <w:szCs w:val="16"/>
        </w:rPr>
        <w:t>Project Start</w:t>
      </w:r>
      <w:r w:rsidRPr="00B9404E">
        <w:rPr>
          <w:rFonts w:cs="Arial"/>
          <w:sz w:val="20"/>
          <w:szCs w:val="16"/>
        </w:rPr>
        <w:t xml:space="preserve"> &amp; </w:t>
      </w:r>
      <w:r>
        <w:rPr>
          <w:rFonts w:cs="Arial"/>
          <w:sz w:val="20"/>
          <w:szCs w:val="16"/>
        </w:rPr>
        <w:t>Engagement</w:t>
      </w:r>
      <w:r w:rsidRPr="00B9404E">
        <w:rPr>
          <w:rFonts w:cs="Arial"/>
          <w:sz w:val="20"/>
          <w:szCs w:val="16"/>
        </w:rPr>
        <w:t xml:space="preserve">, but not before)       </w:t>
      </w:r>
    </w:p>
    <w:p w14:paraId="07872613" w14:textId="77777777" w:rsidR="00614506" w:rsidRPr="0098073C" w:rsidRDefault="00614506" w:rsidP="0098073C">
      <w:pPr>
        <w:spacing w:after="0"/>
        <w:rPr>
          <w:rFonts w:cs="Arial"/>
          <w:b/>
          <w:sz w:val="20"/>
          <w:szCs w:val="20"/>
        </w:rPr>
      </w:pPr>
      <w:r w:rsidRPr="0098073C">
        <w:rPr>
          <w:rFonts w:cs="Arial"/>
          <w:b/>
          <w:sz w:val="20"/>
          <w:szCs w:val="20"/>
        </w:rPr>
        <w:t>SERVICE TRANSACTIONS</w:t>
      </w:r>
    </w:p>
    <w:tbl>
      <w:tblPr>
        <w:tblW w:w="5000" w:type="pct"/>
        <w:tblLook w:val="04A0" w:firstRow="1" w:lastRow="0" w:firstColumn="1" w:lastColumn="0" w:noHBand="0" w:noVBand="1"/>
      </w:tblPr>
      <w:tblGrid>
        <w:gridCol w:w="4535"/>
        <w:gridCol w:w="1773"/>
        <w:gridCol w:w="1773"/>
        <w:gridCol w:w="6309"/>
      </w:tblGrid>
      <w:tr w:rsidR="000D6299" w:rsidRPr="00B9404E" w14:paraId="57D714D3" w14:textId="77777777" w:rsidTr="000D6299">
        <w:trPr>
          <w:trHeight w:val="300"/>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66CC5FD9" w14:textId="77777777" w:rsidR="000D6299" w:rsidRPr="000D6299" w:rsidRDefault="000D6299" w:rsidP="000D6299">
            <w:pPr>
              <w:spacing w:after="0"/>
              <w:jc w:val="center"/>
              <w:rPr>
                <w:rFonts w:cs="Arial"/>
                <w:b/>
                <w:bCs/>
                <w:color w:val="000000"/>
                <w:sz w:val="20"/>
                <w:szCs w:val="20"/>
              </w:rPr>
            </w:pPr>
            <w:r w:rsidRPr="000D6299">
              <w:rPr>
                <w:rFonts w:cs="Arial"/>
                <w:b/>
                <w:bCs/>
                <w:color w:val="000000"/>
                <w:sz w:val="20"/>
                <w:szCs w:val="20"/>
              </w:rPr>
              <w:t>Service Type (write in name or # from list)</w:t>
            </w:r>
          </w:p>
        </w:tc>
        <w:tc>
          <w:tcPr>
            <w:tcW w:w="616" w:type="pct"/>
            <w:tcBorders>
              <w:top w:val="single" w:sz="4" w:space="0" w:color="auto"/>
              <w:left w:val="nil"/>
              <w:bottom w:val="single" w:sz="4" w:space="0" w:color="auto"/>
              <w:right w:val="single" w:sz="4" w:space="0" w:color="auto"/>
            </w:tcBorders>
            <w:noWrap/>
            <w:vAlign w:val="center"/>
            <w:hideMark/>
          </w:tcPr>
          <w:p w14:paraId="4985E378" w14:textId="77777777" w:rsidR="000D6299" w:rsidRPr="000D6299" w:rsidRDefault="000D6299" w:rsidP="000D6299">
            <w:pPr>
              <w:spacing w:after="0"/>
              <w:jc w:val="center"/>
              <w:rPr>
                <w:rFonts w:cs="Arial"/>
                <w:b/>
                <w:bCs/>
                <w:color w:val="000000"/>
                <w:sz w:val="20"/>
                <w:szCs w:val="20"/>
              </w:rPr>
            </w:pPr>
            <w:r w:rsidRPr="000D6299">
              <w:rPr>
                <w:rFonts w:cs="Arial"/>
                <w:b/>
                <w:bCs/>
                <w:color w:val="000000"/>
                <w:sz w:val="20"/>
                <w:szCs w:val="20"/>
              </w:rPr>
              <w:t>Start date</w:t>
            </w:r>
          </w:p>
        </w:tc>
        <w:tc>
          <w:tcPr>
            <w:tcW w:w="616" w:type="pct"/>
            <w:tcBorders>
              <w:top w:val="single" w:sz="4" w:space="0" w:color="auto"/>
              <w:left w:val="nil"/>
              <w:bottom w:val="single" w:sz="4" w:space="0" w:color="auto"/>
              <w:right w:val="single" w:sz="4" w:space="0" w:color="auto"/>
            </w:tcBorders>
            <w:noWrap/>
            <w:vAlign w:val="center"/>
            <w:hideMark/>
          </w:tcPr>
          <w:p w14:paraId="3074520E" w14:textId="77777777" w:rsidR="000D6299" w:rsidRPr="000D6299" w:rsidRDefault="000D6299" w:rsidP="000D6299">
            <w:pPr>
              <w:spacing w:after="0"/>
              <w:jc w:val="center"/>
              <w:rPr>
                <w:rFonts w:cs="Arial"/>
                <w:b/>
                <w:bCs/>
                <w:color w:val="000000"/>
                <w:sz w:val="20"/>
                <w:szCs w:val="20"/>
              </w:rPr>
            </w:pPr>
            <w:r w:rsidRPr="000D6299">
              <w:rPr>
                <w:rFonts w:cs="Arial"/>
                <w:b/>
                <w:bCs/>
                <w:color w:val="000000"/>
                <w:sz w:val="20"/>
                <w:szCs w:val="20"/>
              </w:rPr>
              <w:t>End date</w:t>
            </w:r>
          </w:p>
        </w:tc>
        <w:tc>
          <w:tcPr>
            <w:tcW w:w="2192" w:type="pct"/>
            <w:vMerge w:val="restart"/>
            <w:tcBorders>
              <w:top w:val="single" w:sz="4" w:space="0" w:color="auto"/>
              <w:left w:val="nil"/>
              <w:right w:val="single" w:sz="4" w:space="0" w:color="auto"/>
            </w:tcBorders>
          </w:tcPr>
          <w:p w14:paraId="797CA64B" w14:textId="77777777" w:rsidR="000D6299" w:rsidRPr="000D6299" w:rsidRDefault="000D6299" w:rsidP="000D6299">
            <w:pPr>
              <w:spacing w:after="0" w:line="360" w:lineRule="auto"/>
              <w:jc w:val="center"/>
              <w:rPr>
                <w:rFonts w:cs="Arial"/>
                <w:b/>
                <w:bCs/>
                <w:color w:val="000000"/>
                <w:sz w:val="20"/>
                <w:szCs w:val="20"/>
                <w:u w:val="single"/>
              </w:rPr>
            </w:pPr>
            <w:r w:rsidRPr="000D6299">
              <w:rPr>
                <w:rFonts w:cs="Arial"/>
                <w:b/>
                <w:sz w:val="20"/>
                <w:u w:val="single"/>
              </w:rPr>
              <w:t>Type of PATH FUNDED Service Provided</w:t>
            </w:r>
          </w:p>
          <w:p w14:paraId="3E0488D4" w14:textId="77777777" w:rsidR="000D6299" w:rsidRPr="000D6299" w:rsidRDefault="000D6299" w:rsidP="000D6299">
            <w:pPr>
              <w:spacing w:after="0" w:line="360" w:lineRule="auto"/>
              <w:ind w:left="-3"/>
              <w:rPr>
                <w:rFonts w:cs="Arial"/>
                <w:color w:val="000000"/>
                <w:sz w:val="20"/>
                <w:szCs w:val="18"/>
              </w:rPr>
            </w:pPr>
            <w:r w:rsidRPr="000D6299">
              <w:rPr>
                <w:rFonts w:cs="Arial"/>
                <w:sz w:val="20"/>
                <w:szCs w:val="18"/>
              </w:rPr>
              <w:t>1. Re-engagement</w:t>
            </w:r>
            <w:r w:rsidRPr="000D6299">
              <w:rPr>
                <w:rFonts w:cs="Arial"/>
                <w:sz w:val="20"/>
                <w:szCs w:val="18"/>
              </w:rPr>
              <w:tab/>
            </w:r>
            <w:r w:rsidRPr="000D6299">
              <w:rPr>
                <w:rFonts w:cs="Arial"/>
                <w:sz w:val="20"/>
                <w:szCs w:val="18"/>
              </w:rPr>
              <w:tab/>
              <w:t>8. Residential supportive</w:t>
            </w:r>
            <w:r>
              <w:rPr>
                <w:rFonts w:cs="Arial"/>
                <w:sz w:val="20"/>
                <w:szCs w:val="18"/>
              </w:rPr>
              <w:t xml:space="preserve"> </w:t>
            </w:r>
            <w:r w:rsidRPr="000D6299">
              <w:rPr>
                <w:rFonts w:cs="Arial"/>
                <w:sz w:val="20"/>
                <w:szCs w:val="18"/>
              </w:rPr>
              <w:t xml:space="preserve">services      </w:t>
            </w:r>
          </w:p>
          <w:p w14:paraId="4F01F0FA" w14:textId="77777777" w:rsidR="000D6299" w:rsidRPr="000D6299" w:rsidRDefault="000D6299" w:rsidP="000D6299">
            <w:pPr>
              <w:spacing w:after="0" w:line="360" w:lineRule="auto"/>
              <w:ind w:left="-3"/>
              <w:rPr>
                <w:rFonts w:cs="Arial"/>
                <w:color w:val="000000"/>
                <w:sz w:val="20"/>
                <w:szCs w:val="18"/>
              </w:rPr>
            </w:pPr>
            <w:r w:rsidRPr="000D6299">
              <w:rPr>
                <w:rFonts w:cs="Arial"/>
                <w:sz w:val="20"/>
                <w:szCs w:val="18"/>
              </w:rPr>
              <w:t>2. Screening</w:t>
            </w:r>
            <w:r w:rsidRPr="000D6299">
              <w:rPr>
                <w:rFonts w:cs="Arial"/>
                <w:sz w:val="20"/>
                <w:szCs w:val="18"/>
              </w:rPr>
              <w:tab/>
            </w:r>
            <w:r w:rsidRPr="000D6299">
              <w:rPr>
                <w:rFonts w:cs="Arial"/>
                <w:sz w:val="20"/>
                <w:szCs w:val="18"/>
              </w:rPr>
              <w:tab/>
            </w:r>
            <w:r w:rsidRPr="000D6299">
              <w:rPr>
                <w:rFonts w:cs="Arial"/>
                <w:sz w:val="20"/>
                <w:szCs w:val="18"/>
              </w:rPr>
              <w:tab/>
              <w:t>9. Housing minor renovation</w:t>
            </w:r>
          </w:p>
          <w:p w14:paraId="188676FF" w14:textId="77777777" w:rsidR="000D6299" w:rsidRPr="000D6299" w:rsidRDefault="000D6299" w:rsidP="000D6299">
            <w:pPr>
              <w:spacing w:after="0" w:line="360" w:lineRule="auto"/>
              <w:ind w:left="-3"/>
              <w:rPr>
                <w:rFonts w:cs="Arial"/>
                <w:color w:val="000000"/>
                <w:sz w:val="20"/>
                <w:szCs w:val="18"/>
              </w:rPr>
            </w:pPr>
            <w:r w:rsidRPr="000D6299">
              <w:rPr>
                <w:rFonts w:cs="Arial"/>
                <w:color w:val="000000"/>
                <w:sz w:val="20"/>
                <w:szCs w:val="18"/>
              </w:rPr>
              <w:t>3. Clinical Assessment</w:t>
            </w:r>
            <w:r w:rsidRPr="000D6299">
              <w:rPr>
                <w:rFonts w:cs="Arial"/>
                <w:color w:val="000000"/>
                <w:sz w:val="20"/>
                <w:szCs w:val="18"/>
              </w:rPr>
              <w:tab/>
            </w:r>
            <w:r w:rsidRPr="000D6299">
              <w:rPr>
                <w:rFonts w:cs="Arial"/>
                <w:color w:val="000000"/>
                <w:sz w:val="20"/>
                <w:szCs w:val="18"/>
              </w:rPr>
              <w:tab/>
              <w:t>10. Housing moving assistance</w:t>
            </w:r>
          </w:p>
          <w:p w14:paraId="798FD5BF" w14:textId="77777777" w:rsidR="000D6299" w:rsidRPr="000D6299" w:rsidRDefault="000D6299" w:rsidP="000D6299">
            <w:pPr>
              <w:spacing w:after="0" w:line="360" w:lineRule="auto"/>
              <w:ind w:left="-3"/>
              <w:rPr>
                <w:rFonts w:cs="Arial"/>
                <w:color w:val="000000"/>
                <w:sz w:val="20"/>
                <w:szCs w:val="18"/>
              </w:rPr>
            </w:pPr>
            <w:r w:rsidRPr="000D6299">
              <w:rPr>
                <w:rFonts w:cs="Arial"/>
                <w:sz w:val="20"/>
                <w:szCs w:val="18"/>
              </w:rPr>
              <w:t>4. Habilitation/rehabilitation</w:t>
            </w:r>
            <w:r w:rsidRPr="000D6299">
              <w:rPr>
                <w:rFonts w:cs="Arial"/>
                <w:sz w:val="20"/>
                <w:szCs w:val="18"/>
              </w:rPr>
              <w:tab/>
              <w:t>11. Housing eligibility determination</w:t>
            </w:r>
          </w:p>
          <w:p w14:paraId="1E07FAAC" w14:textId="77777777" w:rsidR="000D6299" w:rsidRPr="000D6299" w:rsidRDefault="000D6299" w:rsidP="000D6299">
            <w:pPr>
              <w:spacing w:after="0" w:line="360" w:lineRule="auto"/>
              <w:ind w:left="-3"/>
              <w:rPr>
                <w:rFonts w:cs="Arial"/>
                <w:color w:val="000000"/>
                <w:sz w:val="20"/>
                <w:szCs w:val="18"/>
              </w:rPr>
            </w:pPr>
            <w:r w:rsidRPr="000D6299">
              <w:rPr>
                <w:rFonts w:cs="Arial"/>
                <w:sz w:val="20"/>
                <w:szCs w:val="18"/>
              </w:rPr>
              <w:t>5. Community mental health</w:t>
            </w:r>
            <w:r w:rsidRPr="000D6299">
              <w:rPr>
                <w:rFonts w:cs="Arial"/>
                <w:sz w:val="20"/>
                <w:szCs w:val="18"/>
              </w:rPr>
              <w:tab/>
              <w:t xml:space="preserve">12. Security deposits </w:t>
            </w:r>
          </w:p>
          <w:p w14:paraId="33285CBF" w14:textId="77777777" w:rsidR="000D6299" w:rsidRPr="000D6299" w:rsidRDefault="000D6299" w:rsidP="000D6299">
            <w:pPr>
              <w:spacing w:after="0" w:line="360" w:lineRule="auto"/>
              <w:ind w:left="-3"/>
              <w:rPr>
                <w:rFonts w:cs="Arial"/>
                <w:color w:val="000000"/>
                <w:sz w:val="20"/>
                <w:szCs w:val="18"/>
              </w:rPr>
            </w:pPr>
            <w:r w:rsidRPr="000D6299">
              <w:rPr>
                <w:rFonts w:cs="Arial"/>
                <w:sz w:val="20"/>
                <w:szCs w:val="18"/>
              </w:rPr>
              <w:t>6. Substance use treatment</w:t>
            </w:r>
            <w:r w:rsidRPr="000D6299">
              <w:rPr>
                <w:rFonts w:cs="Arial"/>
                <w:sz w:val="20"/>
                <w:szCs w:val="18"/>
              </w:rPr>
              <w:tab/>
              <w:t>13. 1-time rent for eviction prevention</w:t>
            </w:r>
          </w:p>
          <w:p w14:paraId="2E7AD112" w14:textId="77777777" w:rsidR="000D6299" w:rsidRPr="000D6299" w:rsidRDefault="000D6299" w:rsidP="000D6299">
            <w:pPr>
              <w:spacing w:after="0" w:line="360" w:lineRule="auto"/>
              <w:ind w:left="-3"/>
              <w:rPr>
                <w:rFonts w:cs="Arial"/>
                <w:color w:val="000000"/>
                <w:sz w:val="20"/>
                <w:szCs w:val="18"/>
              </w:rPr>
            </w:pPr>
            <w:r w:rsidRPr="000D6299">
              <w:rPr>
                <w:rFonts w:cs="Arial"/>
                <w:sz w:val="20"/>
                <w:szCs w:val="18"/>
              </w:rPr>
              <w:t>7. Case management</w:t>
            </w:r>
          </w:p>
          <w:p w14:paraId="38B37688" w14:textId="77777777" w:rsidR="000D6299" w:rsidRPr="00B9404E" w:rsidRDefault="000D6299" w:rsidP="000D6299">
            <w:pPr>
              <w:spacing w:after="0"/>
              <w:ind w:left="-3"/>
              <w:rPr>
                <w:rFonts w:cs="Arial"/>
                <w:bCs/>
                <w:color w:val="000000"/>
                <w:sz w:val="20"/>
                <w:szCs w:val="20"/>
              </w:rPr>
            </w:pPr>
          </w:p>
        </w:tc>
      </w:tr>
      <w:tr w:rsidR="000D6299" w:rsidRPr="00B9404E" w14:paraId="7AD600A0" w14:textId="77777777" w:rsidTr="000D6299">
        <w:trPr>
          <w:trHeight w:val="375"/>
        </w:trPr>
        <w:tc>
          <w:tcPr>
            <w:tcW w:w="1576" w:type="pct"/>
            <w:tcBorders>
              <w:top w:val="nil"/>
              <w:left w:val="single" w:sz="4" w:space="0" w:color="auto"/>
              <w:bottom w:val="single" w:sz="4" w:space="0" w:color="auto"/>
              <w:right w:val="single" w:sz="4" w:space="0" w:color="auto"/>
            </w:tcBorders>
            <w:noWrap/>
            <w:vAlign w:val="center"/>
            <w:hideMark/>
          </w:tcPr>
          <w:p w14:paraId="7146BF30" w14:textId="77777777" w:rsidR="000D6299" w:rsidRPr="00B9404E" w:rsidRDefault="000D6299" w:rsidP="000D6299">
            <w:pPr>
              <w:spacing w:after="0" w:line="240" w:lineRule="auto"/>
              <w:jc w:val="center"/>
              <w:rPr>
                <w:rFonts w:cs="Arial"/>
                <w:color w:val="000000"/>
                <w:sz w:val="20"/>
                <w:szCs w:val="20"/>
              </w:rPr>
            </w:pPr>
          </w:p>
        </w:tc>
        <w:tc>
          <w:tcPr>
            <w:tcW w:w="616" w:type="pct"/>
            <w:tcBorders>
              <w:top w:val="nil"/>
              <w:left w:val="nil"/>
              <w:bottom w:val="single" w:sz="4" w:space="0" w:color="auto"/>
              <w:right w:val="single" w:sz="4" w:space="0" w:color="auto"/>
            </w:tcBorders>
            <w:noWrap/>
            <w:vAlign w:val="center"/>
            <w:hideMark/>
          </w:tcPr>
          <w:p w14:paraId="42217ACA" w14:textId="77777777" w:rsidR="000D6299" w:rsidRPr="00B9404E" w:rsidRDefault="000D6299" w:rsidP="000D6299">
            <w:pPr>
              <w:spacing w:after="0" w:line="240" w:lineRule="auto"/>
              <w:jc w:val="center"/>
            </w:pPr>
            <w:r w:rsidRPr="00B9404E">
              <w:rPr>
                <w:rFonts w:cs="Arial"/>
                <w:color w:val="000000"/>
                <w:sz w:val="20"/>
                <w:szCs w:val="20"/>
              </w:rPr>
              <w:t>/        /</w:t>
            </w:r>
          </w:p>
        </w:tc>
        <w:tc>
          <w:tcPr>
            <w:tcW w:w="616" w:type="pct"/>
            <w:tcBorders>
              <w:top w:val="nil"/>
              <w:left w:val="nil"/>
              <w:bottom w:val="single" w:sz="4" w:space="0" w:color="auto"/>
              <w:right w:val="single" w:sz="4" w:space="0" w:color="auto"/>
            </w:tcBorders>
            <w:noWrap/>
            <w:vAlign w:val="center"/>
            <w:hideMark/>
          </w:tcPr>
          <w:p w14:paraId="19707605" w14:textId="77777777" w:rsidR="000D6299" w:rsidRPr="00B9404E" w:rsidRDefault="000D6299" w:rsidP="000D6299">
            <w:pPr>
              <w:spacing w:after="0" w:line="240" w:lineRule="auto"/>
              <w:jc w:val="center"/>
            </w:pPr>
            <w:r w:rsidRPr="00B9404E">
              <w:rPr>
                <w:rFonts w:cs="Arial"/>
                <w:color w:val="000000"/>
                <w:sz w:val="20"/>
                <w:szCs w:val="20"/>
              </w:rPr>
              <w:t>/        /</w:t>
            </w:r>
          </w:p>
        </w:tc>
        <w:tc>
          <w:tcPr>
            <w:tcW w:w="2192" w:type="pct"/>
            <w:vMerge/>
            <w:tcBorders>
              <w:left w:val="nil"/>
              <w:right w:val="single" w:sz="4" w:space="0" w:color="auto"/>
            </w:tcBorders>
          </w:tcPr>
          <w:p w14:paraId="0A6C611B" w14:textId="77777777" w:rsidR="000D6299" w:rsidRPr="00B9404E" w:rsidRDefault="000D6299" w:rsidP="000D6299">
            <w:pPr>
              <w:spacing w:after="0"/>
              <w:jc w:val="center"/>
              <w:rPr>
                <w:rFonts w:cs="Arial"/>
                <w:color w:val="000000"/>
                <w:sz w:val="20"/>
                <w:szCs w:val="20"/>
              </w:rPr>
            </w:pPr>
          </w:p>
        </w:tc>
      </w:tr>
      <w:tr w:rsidR="000D6299" w:rsidRPr="00B9404E" w14:paraId="12CBB30E" w14:textId="77777777" w:rsidTr="000D6299">
        <w:trPr>
          <w:trHeight w:val="375"/>
        </w:trPr>
        <w:tc>
          <w:tcPr>
            <w:tcW w:w="1576" w:type="pct"/>
            <w:tcBorders>
              <w:top w:val="nil"/>
              <w:left w:val="single" w:sz="4" w:space="0" w:color="auto"/>
              <w:bottom w:val="single" w:sz="4" w:space="0" w:color="auto"/>
              <w:right w:val="single" w:sz="4" w:space="0" w:color="auto"/>
            </w:tcBorders>
            <w:noWrap/>
            <w:vAlign w:val="center"/>
            <w:hideMark/>
          </w:tcPr>
          <w:p w14:paraId="7EE306B0" w14:textId="77777777" w:rsidR="000D6299" w:rsidRPr="00B9404E" w:rsidRDefault="000D6299" w:rsidP="000D6299">
            <w:pPr>
              <w:spacing w:after="0" w:line="240" w:lineRule="auto"/>
              <w:jc w:val="center"/>
              <w:rPr>
                <w:rFonts w:cs="Arial"/>
                <w:color w:val="000000"/>
                <w:sz w:val="20"/>
                <w:szCs w:val="20"/>
              </w:rPr>
            </w:pPr>
          </w:p>
        </w:tc>
        <w:tc>
          <w:tcPr>
            <w:tcW w:w="616" w:type="pct"/>
            <w:tcBorders>
              <w:top w:val="nil"/>
              <w:left w:val="nil"/>
              <w:bottom w:val="single" w:sz="4" w:space="0" w:color="auto"/>
              <w:right w:val="single" w:sz="4" w:space="0" w:color="auto"/>
            </w:tcBorders>
            <w:noWrap/>
            <w:vAlign w:val="center"/>
            <w:hideMark/>
          </w:tcPr>
          <w:p w14:paraId="668484D9" w14:textId="77777777" w:rsidR="000D6299" w:rsidRPr="00B9404E" w:rsidRDefault="000D6299" w:rsidP="000D6299">
            <w:pPr>
              <w:spacing w:after="0" w:line="240" w:lineRule="auto"/>
              <w:jc w:val="center"/>
            </w:pPr>
            <w:r w:rsidRPr="00B9404E">
              <w:rPr>
                <w:rFonts w:cs="Arial"/>
                <w:color w:val="000000"/>
                <w:sz w:val="20"/>
                <w:szCs w:val="20"/>
              </w:rPr>
              <w:t>/        /</w:t>
            </w:r>
          </w:p>
        </w:tc>
        <w:tc>
          <w:tcPr>
            <w:tcW w:w="616" w:type="pct"/>
            <w:tcBorders>
              <w:top w:val="nil"/>
              <w:left w:val="nil"/>
              <w:bottom w:val="single" w:sz="4" w:space="0" w:color="auto"/>
              <w:right w:val="single" w:sz="4" w:space="0" w:color="auto"/>
            </w:tcBorders>
            <w:noWrap/>
            <w:vAlign w:val="center"/>
            <w:hideMark/>
          </w:tcPr>
          <w:p w14:paraId="04E95CDD" w14:textId="77777777" w:rsidR="000D6299" w:rsidRPr="00B9404E" w:rsidRDefault="000D6299" w:rsidP="000D6299">
            <w:pPr>
              <w:spacing w:after="0" w:line="240" w:lineRule="auto"/>
              <w:jc w:val="center"/>
            </w:pPr>
            <w:r w:rsidRPr="00B9404E">
              <w:rPr>
                <w:rFonts w:cs="Arial"/>
                <w:color w:val="000000"/>
                <w:sz w:val="20"/>
                <w:szCs w:val="20"/>
              </w:rPr>
              <w:t>/        /</w:t>
            </w:r>
          </w:p>
        </w:tc>
        <w:tc>
          <w:tcPr>
            <w:tcW w:w="2192" w:type="pct"/>
            <w:vMerge/>
            <w:tcBorders>
              <w:left w:val="nil"/>
              <w:right w:val="single" w:sz="4" w:space="0" w:color="auto"/>
            </w:tcBorders>
          </w:tcPr>
          <w:p w14:paraId="079C5092" w14:textId="77777777" w:rsidR="000D6299" w:rsidRPr="00B9404E" w:rsidRDefault="000D6299" w:rsidP="000D6299">
            <w:pPr>
              <w:spacing w:after="0"/>
              <w:jc w:val="center"/>
              <w:rPr>
                <w:rFonts w:cs="Arial"/>
                <w:color w:val="000000"/>
                <w:sz w:val="20"/>
                <w:szCs w:val="20"/>
              </w:rPr>
            </w:pPr>
          </w:p>
        </w:tc>
      </w:tr>
      <w:tr w:rsidR="000D6299" w:rsidRPr="00B9404E" w14:paraId="03EAE710" w14:textId="77777777" w:rsidTr="000D6299">
        <w:trPr>
          <w:trHeight w:val="375"/>
        </w:trPr>
        <w:tc>
          <w:tcPr>
            <w:tcW w:w="1576" w:type="pct"/>
            <w:tcBorders>
              <w:top w:val="nil"/>
              <w:left w:val="single" w:sz="4" w:space="0" w:color="auto"/>
              <w:bottom w:val="single" w:sz="4" w:space="0" w:color="auto"/>
              <w:right w:val="single" w:sz="4" w:space="0" w:color="auto"/>
            </w:tcBorders>
            <w:noWrap/>
            <w:vAlign w:val="center"/>
            <w:hideMark/>
          </w:tcPr>
          <w:p w14:paraId="2BA0D48A" w14:textId="77777777" w:rsidR="000D6299" w:rsidRPr="00B9404E" w:rsidRDefault="000D6299" w:rsidP="000D6299">
            <w:pPr>
              <w:spacing w:after="0" w:line="240" w:lineRule="auto"/>
              <w:jc w:val="center"/>
              <w:rPr>
                <w:rFonts w:cs="Arial"/>
                <w:color w:val="000000"/>
                <w:sz w:val="20"/>
                <w:szCs w:val="20"/>
              </w:rPr>
            </w:pPr>
          </w:p>
        </w:tc>
        <w:tc>
          <w:tcPr>
            <w:tcW w:w="616" w:type="pct"/>
            <w:tcBorders>
              <w:top w:val="nil"/>
              <w:left w:val="nil"/>
              <w:bottom w:val="single" w:sz="4" w:space="0" w:color="auto"/>
              <w:right w:val="single" w:sz="4" w:space="0" w:color="auto"/>
            </w:tcBorders>
            <w:noWrap/>
            <w:vAlign w:val="center"/>
            <w:hideMark/>
          </w:tcPr>
          <w:p w14:paraId="54066B4D" w14:textId="77777777" w:rsidR="000D6299" w:rsidRPr="00B9404E" w:rsidRDefault="000D6299" w:rsidP="000D6299">
            <w:pPr>
              <w:spacing w:after="0" w:line="240" w:lineRule="auto"/>
              <w:jc w:val="center"/>
            </w:pPr>
            <w:r w:rsidRPr="00B9404E">
              <w:rPr>
                <w:rFonts w:cs="Arial"/>
                <w:color w:val="000000"/>
                <w:sz w:val="20"/>
                <w:szCs w:val="20"/>
              </w:rPr>
              <w:t>/        /</w:t>
            </w:r>
          </w:p>
        </w:tc>
        <w:tc>
          <w:tcPr>
            <w:tcW w:w="616" w:type="pct"/>
            <w:tcBorders>
              <w:top w:val="nil"/>
              <w:left w:val="nil"/>
              <w:bottom w:val="single" w:sz="4" w:space="0" w:color="auto"/>
              <w:right w:val="single" w:sz="4" w:space="0" w:color="auto"/>
            </w:tcBorders>
            <w:noWrap/>
            <w:vAlign w:val="center"/>
            <w:hideMark/>
          </w:tcPr>
          <w:p w14:paraId="154F5985" w14:textId="77777777" w:rsidR="000D6299" w:rsidRPr="00B9404E" w:rsidRDefault="000D6299" w:rsidP="000D6299">
            <w:pPr>
              <w:spacing w:after="0" w:line="240" w:lineRule="auto"/>
              <w:jc w:val="center"/>
            </w:pPr>
            <w:r w:rsidRPr="00B9404E">
              <w:rPr>
                <w:rFonts w:cs="Arial"/>
                <w:color w:val="000000"/>
                <w:sz w:val="20"/>
                <w:szCs w:val="20"/>
              </w:rPr>
              <w:t>/        /</w:t>
            </w:r>
          </w:p>
        </w:tc>
        <w:tc>
          <w:tcPr>
            <w:tcW w:w="2192" w:type="pct"/>
            <w:vMerge/>
            <w:tcBorders>
              <w:left w:val="nil"/>
              <w:right w:val="single" w:sz="4" w:space="0" w:color="auto"/>
            </w:tcBorders>
          </w:tcPr>
          <w:p w14:paraId="2029F00D" w14:textId="77777777" w:rsidR="000D6299" w:rsidRPr="00B9404E" w:rsidRDefault="000D6299" w:rsidP="000D6299">
            <w:pPr>
              <w:spacing w:after="0"/>
              <w:jc w:val="center"/>
              <w:rPr>
                <w:rFonts w:cs="Arial"/>
                <w:color w:val="000000"/>
                <w:sz w:val="20"/>
                <w:szCs w:val="20"/>
              </w:rPr>
            </w:pPr>
          </w:p>
        </w:tc>
      </w:tr>
      <w:tr w:rsidR="000D6299" w:rsidRPr="00B9404E" w14:paraId="1E9C842C" w14:textId="77777777" w:rsidTr="000D6299">
        <w:trPr>
          <w:trHeight w:val="375"/>
        </w:trPr>
        <w:tc>
          <w:tcPr>
            <w:tcW w:w="1576" w:type="pct"/>
            <w:tcBorders>
              <w:top w:val="nil"/>
              <w:left w:val="single" w:sz="4" w:space="0" w:color="auto"/>
              <w:bottom w:val="single" w:sz="4" w:space="0" w:color="auto"/>
              <w:right w:val="single" w:sz="4" w:space="0" w:color="auto"/>
            </w:tcBorders>
            <w:noWrap/>
            <w:vAlign w:val="center"/>
            <w:hideMark/>
          </w:tcPr>
          <w:p w14:paraId="65AEF719" w14:textId="77777777" w:rsidR="000D6299" w:rsidRPr="00B9404E" w:rsidRDefault="000D6299" w:rsidP="000D6299">
            <w:pPr>
              <w:spacing w:after="0" w:line="240" w:lineRule="auto"/>
              <w:jc w:val="center"/>
              <w:rPr>
                <w:rFonts w:cs="Arial"/>
                <w:color w:val="000000"/>
                <w:sz w:val="20"/>
                <w:szCs w:val="20"/>
              </w:rPr>
            </w:pPr>
          </w:p>
        </w:tc>
        <w:tc>
          <w:tcPr>
            <w:tcW w:w="616" w:type="pct"/>
            <w:tcBorders>
              <w:top w:val="nil"/>
              <w:left w:val="nil"/>
              <w:bottom w:val="single" w:sz="4" w:space="0" w:color="auto"/>
              <w:right w:val="single" w:sz="4" w:space="0" w:color="auto"/>
            </w:tcBorders>
            <w:noWrap/>
            <w:vAlign w:val="center"/>
            <w:hideMark/>
          </w:tcPr>
          <w:p w14:paraId="044A7352" w14:textId="77777777" w:rsidR="000D6299" w:rsidRPr="00B9404E" w:rsidRDefault="000D6299" w:rsidP="000D6299">
            <w:pPr>
              <w:spacing w:after="0" w:line="240" w:lineRule="auto"/>
              <w:jc w:val="center"/>
            </w:pPr>
            <w:r w:rsidRPr="00B9404E">
              <w:rPr>
                <w:rFonts w:cs="Arial"/>
                <w:color w:val="000000"/>
                <w:sz w:val="20"/>
                <w:szCs w:val="20"/>
              </w:rPr>
              <w:t>/        /</w:t>
            </w:r>
          </w:p>
        </w:tc>
        <w:tc>
          <w:tcPr>
            <w:tcW w:w="616" w:type="pct"/>
            <w:tcBorders>
              <w:top w:val="nil"/>
              <w:left w:val="nil"/>
              <w:bottom w:val="single" w:sz="4" w:space="0" w:color="auto"/>
              <w:right w:val="single" w:sz="4" w:space="0" w:color="auto"/>
            </w:tcBorders>
            <w:noWrap/>
            <w:vAlign w:val="center"/>
            <w:hideMark/>
          </w:tcPr>
          <w:p w14:paraId="3736C038" w14:textId="77777777" w:rsidR="000D6299" w:rsidRPr="00B9404E" w:rsidRDefault="000D6299" w:rsidP="000D6299">
            <w:pPr>
              <w:spacing w:after="0" w:line="240" w:lineRule="auto"/>
              <w:jc w:val="center"/>
            </w:pPr>
            <w:r w:rsidRPr="00B9404E">
              <w:rPr>
                <w:rFonts w:cs="Arial"/>
                <w:color w:val="000000"/>
                <w:sz w:val="20"/>
                <w:szCs w:val="20"/>
              </w:rPr>
              <w:t>/        /</w:t>
            </w:r>
          </w:p>
        </w:tc>
        <w:tc>
          <w:tcPr>
            <w:tcW w:w="2192" w:type="pct"/>
            <w:vMerge/>
            <w:tcBorders>
              <w:left w:val="nil"/>
              <w:right w:val="single" w:sz="4" w:space="0" w:color="auto"/>
            </w:tcBorders>
          </w:tcPr>
          <w:p w14:paraId="4A78FD5C" w14:textId="77777777" w:rsidR="000D6299" w:rsidRPr="00B9404E" w:rsidRDefault="000D6299" w:rsidP="000D6299">
            <w:pPr>
              <w:spacing w:after="0"/>
              <w:jc w:val="center"/>
              <w:rPr>
                <w:rFonts w:cs="Arial"/>
                <w:color w:val="000000"/>
                <w:sz w:val="20"/>
                <w:szCs w:val="20"/>
              </w:rPr>
            </w:pPr>
          </w:p>
        </w:tc>
      </w:tr>
      <w:tr w:rsidR="000D6299" w:rsidRPr="00B9404E" w14:paraId="66F73306" w14:textId="77777777" w:rsidTr="000D6299">
        <w:trPr>
          <w:trHeight w:val="375"/>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758745FA" w14:textId="77777777" w:rsidR="000D6299" w:rsidRPr="00B9404E" w:rsidRDefault="000D6299" w:rsidP="000D6299">
            <w:pPr>
              <w:spacing w:after="0" w:line="240" w:lineRule="auto"/>
              <w:jc w:val="center"/>
              <w:rPr>
                <w:rFonts w:cs="Arial"/>
                <w:color w:val="000000"/>
                <w:sz w:val="20"/>
                <w:szCs w:val="20"/>
              </w:rPr>
            </w:pPr>
          </w:p>
        </w:tc>
        <w:tc>
          <w:tcPr>
            <w:tcW w:w="616" w:type="pct"/>
            <w:tcBorders>
              <w:top w:val="single" w:sz="4" w:space="0" w:color="auto"/>
              <w:left w:val="nil"/>
              <w:bottom w:val="single" w:sz="4" w:space="0" w:color="auto"/>
              <w:right w:val="single" w:sz="4" w:space="0" w:color="auto"/>
            </w:tcBorders>
            <w:noWrap/>
            <w:vAlign w:val="center"/>
            <w:hideMark/>
          </w:tcPr>
          <w:p w14:paraId="61947849" w14:textId="77777777" w:rsidR="000D6299" w:rsidRPr="00B9404E" w:rsidRDefault="000D6299" w:rsidP="000D6299">
            <w:pPr>
              <w:spacing w:after="0" w:line="240" w:lineRule="auto"/>
              <w:jc w:val="center"/>
            </w:pPr>
            <w:r w:rsidRPr="00B9404E">
              <w:rPr>
                <w:rFonts w:cs="Arial"/>
                <w:color w:val="000000"/>
                <w:sz w:val="20"/>
                <w:szCs w:val="20"/>
              </w:rPr>
              <w:t>/        /</w:t>
            </w:r>
          </w:p>
        </w:tc>
        <w:tc>
          <w:tcPr>
            <w:tcW w:w="616" w:type="pct"/>
            <w:tcBorders>
              <w:top w:val="single" w:sz="4" w:space="0" w:color="auto"/>
              <w:left w:val="nil"/>
              <w:bottom w:val="single" w:sz="4" w:space="0" w:color="auto"/>
              <w:right w:val="single" w:sz="4" w:space="0" w:color="auto"/>
            </w:tcBorders>
            <w:noWrap/>
            <w:vAlign w:val="center"/>
            <w:hideMark/>
          </w:tcPr>
          <w:p w14:paraId="17D77B16" w14:textId="77777777" w:rsidR="000D6299" w:rsidRPr="00B9404E" w:rsidRDefault="000D6299" w:rsidP="000D6299">
            <w:pPr>
              <w:spacing w:after="0" w:line="240" w:lineRule="auto"/>
              <w:jc w:val="center"/>
            </w:pPr>
            <w:r w:rsidRPr="00B9404E">
              <w:rPr>
                <w:rFonts w:cs="Arial"/>
                <w:color w:val="000000"/>
                <w:sz w:val="20"/>
                <w:szCs w:val="20"/>
              </w:rPr>
              <w:t>/        /</w:t>
            </w:r>
          </w:p>
        </w:tc>
        <w:tc>
          <w:tcPr>
            <w:tcW w:w="2192" w:type="pct"/>
            <w:vMerge/>
            <w:tcBorders>
              <w:left w:val="nil"/>
              <w:right w:val="single" w:sz="4" w:space="0" w:color="auto"/>
            </w:tcBorders>
          </w:tcPr>
          <w:p w14:paraId="4099CA6B" w14:textId="77777777" w:rsidR="000D6299" w:rsidRPr="00B9404E" w:rsidRDefault="000D6299" w:rsidP="000D6299">
            <w:pPr>
              <w:spacing w:after="0"/>
              <w:jc w:val="center"/>
              <w:rPr>
                <w:rFonts w:cs="Arial"/>
                <w:color w:val="000000"/>
                <w:sz w:val="20"/>
                <w:szCs w:val="20"/>
              </w:rPr>
            </w:pPr>
          </w:p>
        </w:tc>
      </w:tr>
      <w:tr w:rsidR="000D6299" w:rsidRPr="00B9404E" w14:paraId="722A8B93" w14:textId="77777777" w:rsidTr="000D6299">
        <w:trPr>
          <w:trHeight w:val="375"/>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346D6A50" w14:textId="77777777" w:rsidR="000D6299" w:rsidRPr="00B9404E" w:rsidRDefault="000D6299" w:rsidP="000D6299">
            <w:pPr>
              <w:spacing w:after="0" w:line="240" w:lineRule="auto"/>
              <w:jc w:val="center"/>
              <w:rPr>
                <w:rFonts w:cs="Arial"/>
                <w:color w:val="000000"/>
                <w:sz w:val="20"/>
                <w:szCs w:val="20"/>
              </w:rPr>
            </w:pPr>
          </w:p>
        </w:tc>
        <w:tc>
          <w:tcPr>
            <w:tcW w:w="616" w:type="pct"/>
            <w:tcBorders>
              <w:top w:val="single" w:sz="4" w:space="0" w:color="auto"/>
              <w:left w:val="nil"/>
              <w:bottom w:val="single" w:sz="4" w:space="0" w:color="auto"/>
              <w:right w:val="single" w:sz="4" w:space="0" w:color="auto"/>
            </w:tcBorders>
            <w:noWrap/>
            <w:vAlign w:val="center"/>
            <w:hideMark/>
          </w:tcPr>
          <w:p w14:paraId="64943F93" w14:textId="77777777" w:rsidR="000D6299" w:rsidRPr="00B9404E" w:rsidRDefault="000D6299" w:rsidP="000D6299">
            <w:pPr>
              <w:spacing w:after="0" w:line="240" w:lineRule="auto"/>
              <w:jc w:val="center"/>
            </w:pPr>
            <w:r w:rsidRPr="00B9404E">
              <w:rPr>
                <w:rFonts w:cs="Arial"/>
                <w:color w:val="000000"/>
                <w:sz w:val="20"/>
                <w:szCs w:val="20"/>
              </w:rPr>
              <w:t>/        /</w:t>
            </w:r>
          </w:p>
        </w:tc>
        <w:tc>
          <w:tcPr>
            <w:tcW w:w="616" w:type="pct"/>
            <w:tcBorders>
              <w:top w:val="single" w:sz="4" w:space="0" w:color="auto"/>
              <w:left w:val="nil"/>
              <w:bottom w:val="single" w:sz="4" w:space="0" w:color="auto"/>
              <w:right w:val="single" w:sz="4" w:space="0" w:color="auto"/>
            </w:tcBorders>
            <w:noWrap/>
            <w:vAlign w:val="center"/>
            <w:hideMark/>
          </w:tcPr>
          <w:p w14:paraId="2657D34E" w14:textId="77777777" w:rsidR="000D6299" w:rsidRPr="00B9404E" w:rsidRDefault="000D6299" w:rsidP="000D6299">
            <w:pPr>
              <w:spacing w:after="0" w:line="240" w:lineRule="auto"/>
              <w:jc w:val="center"/>
            </w:pPr>
            <w:r w:rsidRPr="00B9404E">
              <w:rPr>
                <w:rFonts w:cs="Arial"/>
                <w:color w:val="000000"/>
                <w:sz w:val="20"/>
                <w:szCs w:val="20"/>
              </w:rPr>
              <w:t>/        /</w:t>
            </w:r>
          </w:p>
        </w:tc>
        <w:tc>
          <w:tcPr>
            <w:tcW w:w="2192" w:type="pct"/>
            <w:vMerge/>
            <w:tcBorders>
              <w:left w:val="nil"/>
              <w:right w:val="single" w:sz="4" w:space="0" w:color="auto"/>
            </w:tcBorders>
          </w:tcPr>
          <w:p w14:paraId="12521634" w14:textId="77777777" w:rsidR="000D6299" w:rsidRPr="00B9404E" w:rsidRDefault="000D6299" w:rsidP="000D6299">
            <w:pPr>
              <w:spacing w:after="0"/>
              <w:jc w:val="center"/>
              <w:rPr>
                <w:rFonts w:cs="Arial"/>
                <w:color w:val="000000"/>
                <w:sz w:val="20"/>
                <w:szCs w:val="20"/>
              </w:rPr>
            </w:pPr>
          </w:p>
        </w:tc>
      </w:tr>
      <w:tr w:rsidR="000D6299" w:rsidRPr="00B9404E" w14:paraId="144D7E3E" w14:textId="77777777" w:rsidTr="000D6299">
        <w:trPr>
          <w:trHeight w:val="375"/>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65397991" w14:textId="77777777" w:rsidR="000D6299" w:rsidRPr="00B9404E" w:rsidRDefault="000D6299" w:rsidP="000D6299">
            <w:pPr>
              <w:spacing w:after="0" w:line="240" w:lineRule="auto"/>
              <w:jc w:val="center"/>
              <w:rPr>
                <w:rFonts w:cs="Arial"/>
                <w:color w:val="000000"/>
                <w:sz w:val="20"/>
                <w:szCs w:val="20"/>
              </w:rPr>
            </w:pPr>
          </w:p>
        </w:tc>
        <w:tc>
          <w:tcPr>
            <w:tcW w:w="616" w:type="pct"/>
            <w:tcBorders>
              <w:top w:val="single" w:sz="4" w:space="0" w:color="auto"/>
              <w:left w:val="nil"/>
              <w:bottom w:val="single" w:sz="4" w:space="0" w:color="auto"/>
              <w:right w:val="single" w:sz="4" w:space="0" w:color="auto"/>
            </w:tcBorders>
            <w:noWrap/>
            <w:vAlign w:val="center"/>
            <w:hideMark/>
          </w:tcPr>
          <w:p w14:paraId="68F9908E" w14:textId="77777777" w:rsidR="000D6299" w:rsidRPr="00B9404E" w:rsidRDefault="000D6299" w:rsidP="000D6299">
            <w:pPr>
              <w:spacing w:after="0" w:line="240" w:lineRule="auto"/>
              <w:jc w:val="center"/>
            </w:pPr>
            <w:r w:rsidRPr="00B9404E">
              <w:rPr>
                <w:rFonts w:cs="Arial"/>
                <w:color w:val="000000"/>
                <w:sz w:val="20"/>
                <w:szCs w:val="20"/>
              </w:rPr>
              <w:t>/        /</w:t>
            </w:r>
          </w:p>
        </w:tc>
        <w:tc>
          <w:tcPr>
            <w:tcW w:w="616" w:type="pct"/>
            <w:tcBorders>
              <w:top w:val="single" w:sz="4" w:space="0" w:color="auto"/>
              <w:left w:val="nil"/>
              <w:bottom w:val="single" w:sz="4" w:space="0" w:color="auto"/>
              <w:right w:val="single" w:sz="4" w:space="0" w:color="auto"/>
            </w:tcBorders>
            <w:noWrap/>
            <w:vAlign w:val="center"/>
            <w:hideMark/>
          </w:tcPr>
          <w:p w14:paraId="492B9278" w14:textId="77777777" w:rsidR="000D6299" w:rsidRPr="00B9404E" w:rsidRDefault="000D6299" w:rsidP="000D6299">
            <w:pPr>
              <w:spacing w:after="0" w:line="240" w:lineRule="auto"/>
              <w:jc w:val="center"/>
            </w:pPr>
            <w:r w:rsidRPr="00B9404E">
              <w:rPr>
                <w:rFonts w:cs="Arial"/>
                <w:color w:val="000000"/>
                <w:sz w:val="20"/>
                <w:szCs w:val="20"/>
              </w:rPr>
              <w:t>/        /</w:t>
            </w:r>
          </w:p>
        </w:tc>
        <w:tc>
          <w:tcPr>
            <w:tcW w:w="2192" w:type="pct"/>
            <w:vMerge/>
            <w:tcBorders>
              <w:left w:val="nil"/>
              <w:right w:val="single" w:sz="4" w:space="0" w:color="auto"/>
            </w:tcBorders>
          </w:tcPr>
          <w:p w14:paraId="279EDB3D" w14:textId="77777777" w:rsidR="000D6299" w:rsidRPr="00B9404E" w:rsidRDefault="000D6299" w:rsidP="000D6299">
            <w:pPr>
              <w:spacing w:after="0"/>
              <w:jc w:val="center"/>
              <w:rPr>
                <w:rFonts w:cs="Arial"/>
                <w:color w:val="000000"/>
                <w:sz w:val="20"/>
                <w:szCs w:val="20"/>
              </w:rPr>
            </w:pPr>
          </w:p>
        </w:tc>
      </w:tr>
      <w:tr w:rsidR="000D6299" w:rsidRPr="00B9404E" w14:paraId="3C020196" w14:textId="77777777" w:rsidTr="000D6299">
        <w:trPr>
          <w:trHeight w:val="375"/>
        </w:trPr>
        <w:tc>
          <w:tcPr>
            <w:tcW w:w="1576" w:type="pct"/>
            <w:tcBorders>
              <w:top w:val="single" w:sz="4" w:space="0" w:color="auto"/>
              <w:left w:val="single" w:sz="4" w:space="0" w:color="auto"/>
              <w:bottom w:val="single" w:sz="4" w:space="0" w:color="auto"/>
              <w:right w:val="single" w:sz="4" w:space="0" w:color="auto"/>
            </w:tcBorders>
            <w:noWrap/>
            <w:vAlign w:val="center"/>
          </w:tcPr>
          <w:p w14:paraId="7BF0C425" w14:textId="77777777" w:rsidR="000D6299" w:rsidRPr="00B9404E" w:rsidRDefault="000D6299" w:rsidP="000D6299">
            <w:pPr>
              <w:spacing w:after="0" w:line="240" w:lineRule="auto"/>
              <w:jc w:val="center"/>
              <w:rPr>
                <w:rFonts w:cs="Arial"/>
                <w:color w:val="000000"/>
                <w:sz w:val="20"/>
                <w:szCs w:val="20"/>
              </w:rPr>
            </w:pPr>
          </w:p>
        </w:tc>
        <w:tc>
          <w:tcPr>
            <w:tcW w:w="616" w:type="pct"/>
            <w:tcBorders>
              <w:top w:val="single" w:sz="4" w:space="0" w:color="auto"/>
              <w:left w:val="nil"/>
              <w:bottom w:val="single" w:sz="4" w:space="0" w:color="auto"/>
              <w:right w:val="single" w:sz="4" w:space="0" w:color="auto"/>
            </w:tcBorders>
            <w:noWrap/>
            <w:vAlign w:val="center"/>
          </w:tcPr>
          <w:p w14:paraId="5EA1C569" w14:textId="77777777" w:rsidR="000D6299" w:rsidRPr="00B9404E" w:rsidRDefault="000D6299" w:rsidP="000D6299">
            <w:pPr>
              <w:spacing w:after="0" w:line="240" w:lineRule="auto"/>
              <w:jc w:val="center"/>
            </w:pPr>
            <w:r w:rsidRPr="00B9404E">
              <w:rPr>
                <w:rFonts w:cs="Arial"/>
                <w:color w:val="000000"/>
                <w:sz w:val="20"/>
                <w:szCs w:val="20"/>
              </w:rPr>
              <w:t>/        /</w:t>
            </w:r>
          </w:p>
        </w:tc>
        <w:tc>
          <w:tcPr>
            <w:tcW w:w="616" w:type="pct"/>
            <w:tcBorders>
              <w:top w:val="single" w:sz="4" w:space="0" w:color="auto"/>
              <w:left w:val="nil"/>
              <w:bottom w:val="single" w:sz="4" w:space="0" w:color="auto"/>
              <w:right w:val="single" w:sz="4" w:space="0" w:color="auto"/>
            </w:tcBorders>
            <w:noWrap/>
            <w:vAlign w:val="center"/>
          </w:tcPr>
          <w:p w14:paraId="7F1F44A7" w14:textId="77777777" w:rsidR="000D6299" w:rsidRPr="00B9404E" w:rsidRDefault="000D6299" w:rsidP="000D6299">
            <w:pPr>
              <w:spacing w:after="0" w:line="240" w:lineRule="auto"/>
              <w:jc w:val="center"/>
            </w:pPr>
            <w:r w:rsidRPr="00B9404E">
              <w:rPr>
                <w:rFonts w:cs="Arial"/>
                <w:color w:val="000000"/>
                <w:sz w:val="20"/>
                <w:szCs w:val="20"/>
              </w:rPr>
              <w:t>/        /</w:t>
            </w:r>
          </w:p>
        </w:tc>
        <w:tc>
          <w:tcPr>
            <w:tcW w:w="2192" w:type="pct"/>
            <w:vMerge/>
            <w:tcBorders>
              <w:left w:val="nil"/>
              <w:bottom w:val="single" w:sz="4" w:space="0" w:color="auto"/>
              <w:right w:val="single" w:sz="4" w:space="0" w:color="auto"/>
            </w:tcBorders>
          </w:tcPr>
          <w:p w14:paraId="6D99B001" w14:textId="77777777" w:rsidR="000D6299" w:rsidRPr="00B9404E" w:rsidRDefault="000D6299" w:rsidP="000D6299">
            <w:pPr>
              <w:spacing w:after="0"/>
              <w:jc w:val="center"/>
              <w:rPr>
                <w:rFonts w:cs="Arial"/>
                <w:color w:val="000000"/>
                <w:sz w:val="20"/>
                <w:szCs w:val="20"/>
              </w:rPr>
            </w:pPr>
          </w:p>
        </w:tc>
      </w:tr>
    </w:tbl>
    <w:p w14:paraId="3403AEA3" w14:textId="77777777" w:rsidR="00614506" w:rsidRPr="00B9404E" w:rsidRDefault="00614506" w:rsidP="00614506">
      <w:pPr>
        <w:rPr>
          <w:rFonts w:cs="Arial"/>
          <w:b/>
          <w:sz w:val="28"/>
          <w:szCs w:val="28"/>
        </w:rPr>
      </w:pPr>
    </w:p>
    <w:p w14:paraId="0C4F6036" w14:textId="77777777" w:rsidR="00614506" w:rsidRPr="0098073C" w:rsidRDefault="00614506" w:rsidP="0098073C">
      <w:pPr>
        <w:spacing w:after="0"/>
        <w:rPr>
          <w:rFonts w:cs="Arial"/>
          <w:b/>
          <w:sz w:val="20"/>
          <w:szCs w:val="20"/>
        </w:rPr>
      </w:pPr>
      <w:r w:rsidRPr="0098073C">
        <w:rPr>
          <w:rFonts w:cs="Arial"/>
          <w:b/>
          <w:sz w:val="20"/>
          <w:szCs w:val="20"/>
        </w:rPr>
        <w:t>REFERRALS</w:t>
      </w:r>
    </w:p>
    <w:tbl>
      <w:tblPr>
        <w:tblW w:w="5000" w:type="pct"/>
        <w:tblLook w:val="04A0" w:firstRow="1" w:lastRow="0" w:firstColumn="1" w:lastColumn="0" w:noHBand="0" w:noVBand="1"/>
      </w:tblPr>
      <w:tblGrid>
        <w:gridCol w:w="4536"/>
        <w:gridCol w:w="2216"/>
        <w:gridCol w:w="2305"/>
        <w:gridCol w:w="5333"/>
      </w:tblGrid>
      <w:tr w:rsidR="0098073C" w:rsidRPr="000D6299" w14:paraId="5A17F24D" w14:textId="77777777" w:rsidTr="0098073C">
        <w:trPr>
          <w:trHeight w:val="300"/>
        </w:trPr>
        <w:tc>
          <w:tcPr>
            <w:tcW w:w="1576" w:type="pct"/>
            <w:tcBorders>
              <w:top w:val="single" w:sz="4" w:space="0" w:color="auto"/>
              <w:left w:val="single" w:sz="4" w:space="0" w:color="auto"/>
              <w:bottom w:val="single" w:sz="4" w:space="0" w:color="auto"/>
              <w:right w:val="single" w:sz="4" w:space="0" w:color="auto"/>
            </w:tcBorders>
            <w:noWrap/>
            <w:vAlign w:val="bottom"/>
            <w:hideMark/>
          </w:tcPr>
          <w:p w14:paraId="5C2AA58C" w14:textId="77777777" w:rsidR="0098073C" w:rsidRPr="0098073C" w:rsidRDefault="0098073C" w:rsidP="000D6299">
            <w:pPr>
              <w:spacing w:after="0" w:line="240" w:lineRule="auto"/>
              <w:rPr>
                <w:rFonts w:cs="Arial"/>
                <w:b/>
                <w:bCs/>
                <w:color w:val="000000"/>
                <w:sz w:val="20"/>
                <w:szCs w:val="20"/>
              </w:rPr>
            </w:pPr>
            <w:r w:rsidRPr="0098073C">
              <w:rPr>
                <w:rFonts w:cs="Arial"/>
                <w:b/>
                <w:bCs/>
                <w:color w:val="000000"/>
                <w:sz w:val="20"/>
                <w:szCs w:val="20"/>
              </w:rPr>
              <w:t>Referral Type (write in name or #</w:t>
            </w:r>
            <w:r>
              <w:rPr>
                <w:rFonts w:cs="Arial"/>
                <w:b/>
                <w:bCs/>
                <w:color w:val="000000"/>
                <w:sz w:val="20"/>
                <w:szCs w:val="20"/>
              </w:rPr>
              <w:t xml:space="preserve"> from list</w:t>
            </w:r>
            <w:r w:rsidRPr="0098073C">
              <w:rPr>
                <w:rFonts w:cs="Arial"/>
                <w:b/>
                <w:bCs/>
                <w:color w:val="000000"/>
                <w:sz w:val="20"/>
                <w:szCs w:val="20"/>
              </w:rPr>
              <w:t>)</w:t>
            </w:r>
          </w:p>
        </w:tc>
        <w:tc>
          <w:tcPr>
            <w:tcW w:w="770" w:type="pct"/>
            <w:tcBorders>
              <w:top w:val="single" w:sz="4" w:space="0" w:color="auto"/>
              <w:left w:val="nil"/>
              <w:bottom w:val="single" w:sz="4" w:space="0" w:color="auto"/>
              <w:right w:val="single" w:sz="4" w:space="0" w:color="auto"/>
            </w:tcBorders>
            <w:noWrap/>
            <w:vAlign w:val="bottom"/>
            <w:hideMark/>
          </w:tcPr>
          <w:p w14:paraId="6B1DD2F5" w14:textId="77777777" w:rsidR="0098073C" w:rsidRPr="000D6299" w:rsidRDefault="0098073C" w:rsidP="000D6299">
            <w:pPr>
              <w:spacing w:after="0" w:line="240" w:lineRule="auto"/>
              <w:jc w:val="center"/>
              <w:rPr>
                <w:rFonts w:cs="Arial"/>
                <w:b/>
                <w:bCs/>
                <w:color w:val="000000"/>
                <w:sz w:val="20"/>
                <w:szCs w:val="20"/>
              </w:rPr>
            </w:pPr>
            <w:r w:rsidRPr="000D6299">
              <w:rPr>
                <w:rFonts w:cs="Arial"/>
                <w:b/>
                <w:bCs/>
                <w:color w:val="000000"/>
                <w:sz w:val="20"/>
                <w:szCs w:val="20"/>
              </w:rPr>
              <w:t>Needs Referral Date</w:t>
            </w:r>
          </w:p>
        </w:tc>
        <w:tc>
          <w:tcPr>
            <w:tcW w:w="801" w:type="pct"/>
            <w:tcBorders>
              <w:top w:val="single" w:sz="4" w:space="0" w:color="auto"/>
              <w:left w:val="nil"/>
              <w:bottom w:val="single" w:sz="4" w:space="0" w:color="auto"/>
              <w:right w:val="single" w:sz="4" w:space="0" w:color="auto"/>
            </w:tcBorders>
          </w:tcPr>
          <w:p w14:paraId="7232FECE" w14:textId="77777777" w:rsidR="0098073C" w:rsidRPr="000D6299" w:rsidRDefault="0098073C" w:rsidP="000D6299">
            <w:pPr>
              <w:spacing w:after="0" w:line="240" w:lineRule="auto"/>
              <w:jc w:val="center"/>
              <w:rPr>
                <w:rFonts w:cs="Arial"/>
                <w:b/>
                <w:sz w:val="20"/>
                <w:szCs w:val="20"/>
              </w:rPr>
            </w:pPr>
            <w:r w:rsidRPr="000D6299">
              <w:rPr>
                <w:rFonts w:cs="Arial"/>
                <w:b/>
                <w:sz w:val="20"/>
                <w:szCs w:val="20"/>
              </w:rPr>
              <w:t>Outcome (attained, not attained, unknown)</w:t>
            </w:r>
          </w:p>
        </w:tc>
        <w:tc>
          <w:tcPr>
            <w:tcW w:w="1853" w:type="pct"/>
            <w:vMerge w:val="restart"/>
            <w:tcBorders>
              <w:top w:val="single" w:sz="4" w:space="0" w:color="auto"/>
              <w:left w:val="single" w:sz="4" w:space="0" w:color="auto"/>
              <w:right w:val="single" w:sz="4" w:space="0" w:color="auto"/>
            </w:tcBorders>
          </w:tcPr>
          <w:p w14:paraId="29662424" w14:textId="77777777" w:rsidR="0098073C" w:rsidRPr="000D6299" w:rsidRDefault="0098073C" w:rsidP="0098073C">
            <w:pPr>
              <w:spacing w:after="0" w:line="360" w:lineRule="auto"/>
              <w:jc w:val="center"/>
              <w:rPr>
                <w:b/>
                <w:sz w:val="20"/>
                <w:szCs w:val="20"/>
                <w:u w:val="single"/>
              </w:rPr>
            </w:pPr>
            <w:r w:rsidRPr="000D6299">
              <w:rPr>
                <w:rFonts w:cs="Arial"/>
                <w:b/>
                <w:sz w:val="20"/>
                <w:szCs w:val="20"/>
                <w:u w:val="single"/>
              </w:rPr>
              <w:t>Type of PATH Referral</w:t>
            </w:r>
          </w:p>
          <w:p w14:paraId="4E8543EE" w14:textId="77777777" w:rsidR="0098073C" w:rsidRPr="000D6299" w:rsidRDefault="0098073C" w:rsidP="0098073C">
            <w:pPr>
              <w:spacing w:after="0" w:line="360" w:lineRule="auto"/>
              <w:rPr>
                <w:color w:val="000000"/>
                <w:sz w:val="20"/>
                <w:szCs w:val="20"/>
              </w:rPr>
            </w:pPr>
            <w:r w:rsidRPr="000D6299">
              <w:rPr>
                <w:color w:val="000000"/>
                <w:sz w:val="20"/>
                <w:szCs w:val="20"/>
              </w:rPr>
              <w:t>1.</w:t>
            </w:r>
            <w:r>
              <w:rPr>
                <w:color w:val="000000"/>
                <w:sz w:val="20"/>
                <w:szCs w:val="20"/>
              </w:rPr>
              <w:t xml:space="preserve"> </w:t>
            </w:r>
            <w:r w:rsidRPr="000D6299">
              <w:rPr>
                <w:color w:val="000000"/>
                <w:sz w:val="20"/>
                <w:szCs w:val="20"/>
              </w:rPr>
              <w:t>Community mental health</w:t>
            </w:r>
            <w:r w:rsidRPr="000D6299">
              <w:rPr>
                <w:color w:val="000000"/>
                <w:sz w:val="20"/>
                <w:szCs w:val="20"/>
              </w:rPr>
              <w:tab/>
              <w:t>6.</w:t>
            </w:r>
            <w:r>
              <w:rPr>
                <w:color w:val="000000"/>
                <w:sz w:val="20"/>
                <w:szCs w:val="20"/>
              </w:rPr>
              <w:t xml:space="preserve"> </w:t>
            </w:r>
            <w:r w:rsidRPr="000D6299">
              <w:rPr>
                <w:color w:val="000000"/>
                <w:sz w:val="20"/>
                <w:szCs w:val="20"/>
              </w:rPr>
              <w:t>Housing Services</w:t>
            </w:r>
          </w:p>
          <w:p w14:paraId="698BECE8" w14:textId="77777777" w:rsidR="0098073C" w:rsidRPr="000D6299" w:rsidRDefault="0098073C" w:rsidP="0098073C">
            <w:pPr>
              <w:spacing w:after="0" w:line="360" w:lineRule="auto"/>
              <w:rPr>
                <w:color w:val="000000"/>
                <w:sz w:val="20"/>
                <w:szCs w:val="20"/>
              </w:rPr>
            </w:pPr>
            <w:r w:rsidRPr="000D6299">
              <w:rPr>
                <w:color w:val="000000"/>
                <w:sz w:val="20"/>
                <w:szCs w:val="20"/>
              </w:rPr>
              <w:t>2.</w:t>
            </w:r>
            <w:r>
              <w:rPr>
                <w:color w:val="000000"/>
                <w:sz w:val="20"/>
                <w:szCs w:val="20"/>
              </w:rPr>
              <w:t xml:space="preserve"> </w:t>
            </w:r>
            <w:r w:rsidRPr="000D6299">
              <w:rPr>
                <w:color w:val="000000"/>
                <w:sz w:val="20"/>
                <w:szCs w:val="20"/>
              </w:rPr>
              <w:t>Substance use treatment</w:t>
            </w:r>
            <w:r w:rsidRPr="000D6299">
              <w:rPr>
                <w:color w:val="000000"/>
                <w:sz w:val="20"/>
                <w:szCs w:val="20"/>
              </w:rPr>
              <w:tab/>
              <w:t>7.</w:t>
            </w:r>
            <w:r>
              <w:rPr>
                <w:color w:val="000000"/>
                <w:sz w:val="20"/>
                <w:szCs w:val="20"/>
              </w:rPr>
              <w:t xml:space="preserve"> </w:t>
            </w:r>
            <w:r w:rsidRPr="000D6299">
              <w:rPr>
                <w:color w:val="000000"/>
                <w:sz w:val="20"/>
                <w:szCs w:val="20"/>
              </w:rPr>
              <w:t>Temporary housing</w:t>
            </w:r>
          </w:p>
          <w:p w14:paraId="380C6C41" w14:textId="77777777" w:rsidR="0098073C" w:rsidRPr="000D6299" w:rsidRDefault="0098073C" w:rsidP="0098073C">
            <w:pPr>
              <w:spacing w:after="0" w:line="360" w:lineRule="auto"/>
              <w:rPr>
                <w:color w:val="000000"/>
                <w:sz w:val="20"/>
                <w:szCs w:val="20"/>
              </w:rPr>
            </w:pPr>
            <w:r w:rsidRPr="000D6299">
              <w:rPr>
                <w:color w:val="000000"/>
                <w:sz w:val="20"/>
                <w:szCs w:val="20"/>
              </w:rPr>
              <w:t>3.</w:t>
            </w:r>
            <w:r>
              <w:rPr>
                <w:color w:val="000000"/>
                <w:sz w:val="20"/>
                <w:szCs w:val="20"/>
              </w:rPr>
              <w:t xml:space="preserve"> </w:t>
            </w:r>
            <w:r w:rsidRPr="000D6299">
              <w:rPr>
                <w:color w:val="000000"/>
                <w:sz w:val="20"/>
                <w:szCs w:val="20"/>
              </w:rPr>
              <w:t>Primary health/dental care</w:t>
            </w:r>
            <w:r w:rsidRPr="000D6299">
              <w:rPr>
                <w:color w:val="000000"/>
                <w:sz w:val="20"/>
                <w:szCs w:val="20"/>
              </w:rPr>
              <w:tab/>
              <w:t>8.</w:t>
            </w:r>
            <w:r>
              <w:rPr>
                <w:color w:val="000000"/>
                <w:sz w:val="20"/>
                <w:szCs w:val="20"/>
              </w:rPr>
              <w:t xml:space="preserve"> </w:t>
            </w:r>
            <w:r w:rsidRPr="000D6299">
              <w:rPr>
                <w:color w:val="000000"/>
                <w:sz w:val="20"/>
                <w:szCs w:val="20"/>
              </w:rPr>
              <w:t>Permanent housing</w:t>
            </w:r>
          </w:p>
          <w:p w14:paraId="4FA1C9A3" w14:textId="77777777" w:rsidR="0098073C" w:rsidRPr="000D6299" w:rsidRDefault="0098073C" w:rsidP="0098073C">
            <w:pPr>
              <w:spacing w:after="0" w:line="360" w:lineRule="auto"/>
              <w:rPr>
                <w:color w:val="000000"/>
                <w:sz w:val="20"/>
                <w:szCs w:val="20"/>
              </w:rPr>
            </w:pPr>
            <w:r w:rsidRPr="000D6299">
              <w:rPr>
                <w:color w:val="000000"/>
                <w:sz w:val="20"/>
                <w:szCs w:val="20"/>
              </w:rPr>
              <w:t>4.</w:t>
            </w:r>
            <w:r>
              <w:rPr>
                <w:color w:val="000000"/>
                <w:sz w:val="20"/>
                <w:szCs w:val="20"/>
              </w:rPr>
              <w:t xml:space="preserve"> </w:t>
            </w:r>
            <w:r w:rsidRPr="000D6299">
              <w:rPr>
                <w:color w:val="000000"/>
                <w:sz w:val="20"/>
                <w:szCs w:val="20"/>
              </w:rPr>
              <w:t>Job Training</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sidRPr="000D6299">
              <w:rPr>
                <w:color w:val="000000"/>
                <w:sz w:val="20"/>
                <w:szCs w:val="20"/>
              </w:rPr>
              <w:t>9.</w:t>
            </w:r>
            <w:r>
              <w:rPr>
                <w:color w:val="000000"/>
                <w:sz w:val="20"/>
                <w:szCs w:val="20"/>
              </w:rPr>
              <w:t xml:space="preserve"> </w:t>
            </w:r>
            <w:r w:rsidRPr="000D6299">
              <w:rPr>
                <w:color w:val="000000"/>
                <w:sz w:val="20"/>
                <w:szCs w:val="20"/>
              </w:rPr>
              <w:t>Income Assistance</w:t>
            </w:r>
          </w:p>
          <w:p w14:paraId="6E840746" w14:textId="6B231A5F" w:rsidR="0098073C" w:rsidRPr="00442404" w:rsidRDefault="0098073C" w:rsidP="0098073C">
            <w:pPr>
              <w:spacing w:after="0" w:line="360" w:lineRule="auto"/>
              <w:rPr>
                <w:color w:val="000000"/>
                <w:sz w:val="20"/>
                <w:szCs w:val="20"/>
              </w:rPr>
            </w:pPr>
            <w:r w:rsidRPr="000D6299">
              <w:rPr>
                <w:color w:val="000000"/>
                <w:sz w:val="20"/>
                <w:szCs w:val="20"/>
              </w:rPr>
              <w:t>5.</w:t>
            </w:r>
            <w:r>
              <w:rPr>
                <w:color w:val="000000"/>
                <w:sz w:val="20"/>
                <w:szCs w:val="20"/>
              </w:rPr>
              <w:t xml:space="preserve"> </w:t>
            </w:r>
            <w:r w:rsidRPr="000D6299">
              <w:rPr>
                <w:color w:val="000000"/>
                <w:sz w:val="20"/>
                <w:szCs w:val="20"/>
              </w:rPr>
              <w:t>Educational Services</w:t>
            </w:r>
            <w:r w:rsidRPr="000D6299">
              <w:rPr>
                <w:color w:val="000000"/>
                <w:sz w:val="20"/>
                <w:szCs w:val="20"/>
              </w:rPr>
              <w:tab/>
            </w:r>
            <w:r>
              <w:rPr>
                <w:color w:val="000000"/>
                <w:sz w:val="20"/>
                <w:szCs w:val="20"/>
              </w:rPr>
              <w:tab/>
            </w:r>
            <w:r w:rsidRPr="000D6299">
              <w:rPr>
                <w:color w:val="000000"/>
                <w:sz w:val="20"/>
                <w:szCs w:val="20"/>
              </w:rPr>
              <w:t>10.</w:t>
            </w:r>
            <w:r>
              <w:rPr>
                <w:color w:val="000000"/>
                <w:sz w:val="20"/>
                <w:szCs w:val="20"/>
              </w:rPr>
              <w:t xml:space="preserve"> </w:t>
            </w:r>
            <w:r w:rsidRPr="000D6299">
              <w:rPr>
                <w:color w:val="000000"/>
                <w:sz w:val="20"/>
                <w:szCs w:val="20"/>
              </w:rPr>
              <w:t xml:space="preserve">Employment assistance </w:t>
            </w:r>
            <w:r w:rsidR="00ED613F">
              <w:rPr>
                <w:color w:val="000000"/>
                <w:sz w:val="20"/>
                <w:szCs w:val="20"/>
              </w:rPr>
              <w:tab/>
            </w:r>
            <w:r w:rsidR="00ED613F">
              <w:rPr>
                <w:color w:val="000000"/>
                <w:sz w:val="20"/>
                <w:szCs w:val="20"/>
              </w:rPr>
              <w:tab/>
            </w:r>
            <w:r w:rsidR="00ED613F">
              <w:rPr>
                <w:color w:val="000000"/>
                <w:sz w:val="20"/>
                <w:szCs w:val="20"/>
              </w:rPr>
              <w:tab/>
            </w:r>
            <w:r w:rsidRPr="000D6299">
              <w:rPr>
                <w:color w:val="000000"/>
                <w:sz w:val="20"/>
                <w:szCs w:val="20"/>
              </w:rPr>
              <w:t>11.</w:t>
            </w:r>
            <w:r>
              <w:rPr>
                <w:color w:val="000000"/>
                <w:sz w:val="20"/>
                <w:szCs w:val="20"/>
              </w:rPr>
              <w:t xml:space="preserve"> </w:t>
            </w:r>
            <w:r w:rsidRPr="000D6299">
              <w:rPr>
                <w:color w:val="000000"/>
                <w:sz w:val="20"/>
                <w:szCs w:val="20"/>
              </w:rPr>
              <w:t>Medical Insurance</w:t>
            </w:r>
          </w:p>
        </w:tc>
      </w:tr>
      <w:tr w:rsidR="0098073C" w:rsidRPr="000D6299" w14:paraId="2BA5E03B" w14:textId="77777777" w:rsidTr="0098073C">
        <w:trPr>
          <w:trHeight w:val="375"/>
        </w:trPr>
        <w:tc>
          <w:tcPr>
            <w:tcW w:w="1576" w:type="pct"/>
            <w:tcBorders>
              <w:top w:val="nil"/>
              <w:left w:val="single" w:sz="4" w:space="0" w:color="auto"/>
              <w:bottom w:val="single" w:sz="4" w:space="0" w:color="auto"/>
              <w:right w:val="single" w:sz="4" w:space="0" w:color="auto"/>
            </w:tcBorders>
            <w:noWrap/>
            <w:vAlign w:val="center"/>
            <w:hideMark/>
          </w:tcPr>
          <w:p w14:paraId="63B76723" w14:textId="77777777" w:rsidR="0098073C" w:rsidRPr="000D6299" w:rsidRDefault="0098073C" w:rsidP="000D6299">
            <w:pPr>
              <w:spacing w:after="0" w:line="240" w:lineRule="auto"/>
              <w:rPr>
                <w:color w:val="000000"/>
                <w:sz w:val="20"/>
                <w:szCs w:val="20"/>
              </w:rPr>
            </w:pPr>
            <w:r w:rsidRPr="000D6299">
              <w:rPr>
                <w:color w:val="000000"/>
                <w:sz w:val="20"/>
                <w:szCs w:val="20"/>
              </w:rPr>
              <w:t> </w:t>
            </w:r>
          </w:p>
        </w:tc>
        <w:tc>
          <w:tcPr>
            <w:tcW w:w="770" w:type="pct"/>
            <w:tcBorders>
              <w:top w:val="nil"/>
              <w:left w:val="nil"/>
              <w:bottom w:val="single" w:sz="4" w:space="0" w:color="auto"/>
              <w:right w:val="single" w:sz="4" w:space="0" w:color="auto"/>
            </w:tcBorders>
            <w:noWrap/>
            <w:vAlign w:val="bottom"/>
            <w:hideMark/>
          </w:tcPr>
          <w:p w14:paraId="0DFC8A87" w14:textId="77777777" w:rsidR="0098073C" w:rsidRPr="000D6299" w:rsidRDefault="0098073C" w:rsidP="000D6299">
            <w:pPr>
              <w:spacing w:after="0" w:line="240" w:lineRule="auto"/>
              <w:jc w:val="center"/>
              <w:rPr>
                <w:sz w:val="20"/>
                <w:szCs w:val="20"/>
              </w:rPr>
            </w:pPr>
            <w:r w:rsidRPr="000D6299">
              <w:rPr>
                <w:rFonts w:cs="Arial"/>
                <w:color w:val="000000"/>
                <w:sz w:val="20"/>
                <w:szCs w:val="20"/>
              </w:rPr>
              <w:t>/        /</w:t>
            </w:r>
          </w:p>
        </w:tc>
        <w:tc>
          <w:tcPr>
            <w:tcW w:w="801" w:type="pct"/>
            <w:tcBorders>
              <w:top w:val="single" w:sz="4" w:space="0" w:color="auto"/>
              <w:left w:val="nil"/>
              <w:bottom w:val="single" w:sz="4" w:space="0" w:color="auto"/>
              <w:right w:val="single" w:sz="4" w:space="0" w:color="auto"/>
            </w:tcBorders>
          </w:tcPr>
          <w:p w14:paraId="2C5B043B" w14:textId="77777777" w:rsidR="0098073C" w:rsidRPr="000D6299" w:rsidRDefault="0098073C" w:rsidP="000D6299">
            <w:pPr>
              <w:spacing w:after="0" w:line="240" w:lineRule="auto"/>
              <w:jc w:val="center"/>
              <w:rPr>
                <w:rFonts w:cs="Arial"/>
                <w:color w:val="000000"/>
                <w:sz w:val="20"/>
                <w:szCs w:val="20"/>
              </w:rPr>
            </w:pPr>
          </w:p>
        </w:tc>
        <w:tc>
          <w:tcPr>
            <w:tcW w:w="1853" w:type="pct"/>
            <w:vMerge/>
            <w:tcBorders>
              <w:left w:val="single" w:sz="4" w:space="0" w:color="auto"/>
              <w:right w:val="single" w:sz="4" w:space="0" w:color="auto"/>
            </w:tcBorders>
          </w:tcPr>
          <w:p w14:paraId="3ABE2533" w14:textId="77777777" w:rsidR="0098073C" w:rsidRPr="000D6299" w:rsidRDefault="0098073C" w:rsidP="0098073C">
            <w:pPr>
              <w:spacing w:after="0" w:line="240" w:lineRule="auto"/>
              <w:jc w:val="center"/>
              <w:rPr>
                <w:rFonts w:cs="Arial"/>
                <w:color w:val="000000"/>
                <w:sz w:val="20"/>
                <w:szCs w:val="20"/>
              </w:rPr>
            </w:pPr>
          </w:p>
        </w:tc>
      </w:tr>
      <w:tr w:rsidR="0098073C" w:rsidRPr="000D6299" w14:paraId="10F6CC01" w14:textId="77777777" w:rsidTr="0098073C">
        <w:trPr>
          <w:trHeight w:val="375"/>
        </w:trPr>
        <w:tc>
          <w:tcPr>
            <w:tcW w:w="1576" w:type="pct"/>
            <w:tcBorders>
              <w:top w:val="nil"/>
              <w:left w:val="single" w:sz="4" w:space="0" w:color="auto"/>
              <w:bottom w:val="single" w:sz="4" w:space="0" w:color="auto"/>
              <w:right w:val="single" w:sz="4" w:space="0" w:color="auto"/>
            </w:tcBorders>
            <w:noWrap/>
            <w:vAlign w:val="center"/>
            <w:hideMark/>
          </w:tcPr>
          <w:p w14:paraId="159814F2" w14:textId="77777777" w:rsidR="0098073C" w:rsidRPr="000D6299" w:rsidRDefault="0098073C" w:rsidP="000D6299">
            <w:pPr>
              <w:spacing w:after="0" w:line="240" w:lineRule="auto"/>
              <w:rPr>
                <w:color w:val="000000"/>
                <w:sz w:val="20"/>
                <w:szCs w:val="20"/>
              </w:rPr>
            </w:pPr>
            <w:r w:rsidRPr="000D6299">
              <w:rPr>
                <w:color w:val="000000"/>
                <w:sz w:val="20"/>
                <w:szCs w:val="20"/>
              </w:rPr>
              <w:t> </w:t>
            </w:r>
          </w:p>
        </w:tc>
        <w:tc>
          <w:tcPr>
            <w:tcW w:w="770" w:type="pct"/>
            <w:tcBorders>
              <w:top w:val="nil"/>
              <w:left w:val="nil"/>
              <w:bottom w:val="single" w:sz="4" w:space="0" w:color="auto"/>
              <w:right w:val="single" w:sz="4" w:space="0" w:color="auto"/>
            </w:tcBorders>
            <w:noWrap/>
            <w:vAlign w:val="bottom"/>
            <w:hideMark/>
          </w:tcPr>
          <w:p w14:paraId="066855C5" w14:textId="77777777" w:rsidR="0098073C" w:rsidRPr="000D6299" w:rsidRDefault="0098073C" w:rsidP="000D6299">
            <w:pPr>
              <w:spacing w:after="0" w:line="240" w:lineRule="auto"/>
              <w:jc w:val="center"/>
              <w:rPr>
                <w:sz w:val="20"/>
                <w:szCs w:val="20"/>
              </w:rPr>
            </w:pPr>
            <w:r w:rsidRPr="000D6299">
              <w:rPr>
                <w:rFonts w:cs="Arial"/>
                <w:color w:val="000000"/>
                <w:sz w:val="20"/>
                <w:szCs w:val="20"/>
              </w:rPr>
              <w:t>/        /</w:t>
            </w:r>
          </w:p>
        </w:tc>
        <w:tc>
          <w:tcPr>
            <w:tcW w:w="801" w:type="pct"/>
            <w:tcBorders>
              <w:top w:val="single" w:sz="4" w:space="0" w:color="auto"/>
              <w:left w:val="nil"/>
              <w:bottom w:val="single" w:sz="4" w:space="0" w:color="auto"/>
              <w:right w:val="single" w:sz="4" w:space="0" w:color="auto"/>
            </w:tcBorders>
          </w:tcPr>
          <w:p w14:paraId="6BAF0F7A" w14:textId="77777777" w:rsidR="0098073C" w:rsidRPr="000D6299" w:rsidRDefault="0098073C" w:rsidP="000D6299">
            <w:pPr>
              <w:spacing w:after="0" w:line="240" w:lineRule="auto"/>
              <w:jc w:val="center"/>
              <w:rPr>
                <w:rFonts w:cs="Arial"/>
                <w:color w:val="000000"/>
                <w:sz w:val="20"/>
                <w:szCs w:val="20"/>
              </w:rPr>
            </w:pPr>
          </w:p>
        </w:tc>
        <w:tc>
          <w:tcPr>
            <w:tcW w:w="1853" w:type="pct"/>
            <w:vMerge/>
            <w:tcBorders>
              <w:left w:val="single" w:sz="4" w:space="0" w:color="auto"/>
              <w:right w:val="single" w:sz="4" w:space="0" w:color="auto"/>
            </w:tcBorders>
            <w:vAlign w:val="center"/>
          </w:tcPr>
          <w:p w14:paraId="35F19BE7" w14:textId="77777777" w:rsidR="0098073C" w:rsidRPr="000D6299" w:rsidRDefault="0098073C" w:rsidP="000D6299">
            <w:pPr>
              <w:spacing w:after="0" w:line="240" w:lineRule="auto"/>
              <w:jc w:val="center"/>
              <w:rPr>
                <w:rFonts w:cs="Arial"/>
                <w:color w:val="000000"/>
                <w:sz w:val="20"/>
                <w:szCs w:val="20"/>
              </w:rPr>
            </w:pPr>
          </w:p>
        </w:tc>
      </w:tr>
      <w:tr w:rsidR="0098073C" w:rsidRPr="000D6299" w14:paraId="719ABA0E" w14:textId="77777777" w:rsidTr="0098073C">
        <w:trPr>
          <w:trHeight w:val="375"/>
        </w:trPr>
        <w:tc>
          <w:tcPr>
            <w:tcW w:w="1576" w:type="pct"/>
            <w:tcBorders>
              <w:top w:val="nil"/>
              <w:left w:val="single" w:sz="4" w:space="0" w:color="auto"/>
              <w:bottom w:val="single" w:sz="4" w:space="0" w:color="auto"/>
              <w:right w:val="single" w:sz="4" w:space="0" w:color="auto"/>
            </w:tcBorders>
            <w:noWrap/>
            <w:vAlign w:val="center"/>
            <w:hideMark/>
          </w:tcPr>
          <w:p w14:paraId="66FD0918" w14:textId="77777777" w:rsidR="0098073C" w:rsidRPr="000D6299" w:rsidRDefault="0098073C" w:rsidP="000D6299">
            <w:pPr>
              <w:spacing w:after="0" w:line="240" w:lineRule="auto"/>
              <w:rPr>
                <w:color w:val="000000"/>
                <w:sz w:val="20"/>
                <w:szCs w:val="20"/>
              </w:rPr>
            </w:pPr>
            <w:r w:rsidRPr="000D6299">
              <w:rPr>
                <w:color w:val="000000"/>
                <w:sz w:val="20"/>
                <w:szCs w:val="20"/>
              </w:rPr>
              <w:t> </w:t>
            </w:r>
          </w:p>
        </w:tc>
        <w:tc>
          <w:tcPr>
            <w:tcW w:w="770" w:type="pct"/>
            <w:tcBorders>
              <w:top w:val="nil"/>
              <w:left w:val="nil"/>
              <w:bottom w:val="single" w:sz="4" w:space="0" w:color="auto"/>
              <w:right w:val="single" w:sz="4" w:space="0" w:color="auto"/>
            </w:tcBorders>
            <w:noWrap/>
            <w:vAlign w:val="bottom"/>
            <w:hideMark/>
          </w:tcPr>
          <w:p w14:paraId="1452C98B" w14:textId="77777777" w:rsidR="0098073C" w:rsidRPr="000D6299" w:rsidRDefault="0098073C" w:rsidP="000D6299">
            <w:pPr>
              <w:spacing w:after="0" w:line="240" w:lineRule="auto"/>
              <w:jc w:val="center"/>
              <w:rPr>
                <w:sz w:val="20"/>
                <w:szCs w:val="20"/>
              </w:rPr>
            </w:pPr>
            <w:r w:rsidRPr="000D6299">
              <w:rPr>
                <w:rFonts w:cs="Arial"/>
                <w:color w:val="000000"/>
                <w:sz w:val="20"/>
                <w:szCs w:val="20"/>
              </w:rPr>
              <w:t>/        /</w:t>
            </w:r>
          </w:p>
        </w:tc>
        <w:tc>
          <w:tcPr>
            <w:tcW w:w="801" w:type="pct"/>
            <w:tcBorders>
              <w:top w:val="single" w:sz="4" w:space="0" w:color="auto"/>
              <w:left w:val="nil"/>
              <w:bottom w:val="single" w:sz="4" w:space="0" w:color="auto"/>
              <w:right w:val="single" w:sz="4" w:space="0" w:color="auto"/>
            </w:tcBorders>
          </w:tcPr>
          <w:p w14:paraId="470A9B95" w14:textId="77777777" w:rsidR="0098073C" w:rsidRPr="000D6299" w:rsidRDefault="0098073C" w:rsidP="000D6299">
            <w:pPr>
              <w:spacing w:after="0" w:line="240" w:lineRule="auto"/>
              <w:jc w:val="center"/>
              <w:rPr>
                <w:rFonts w:cs="Arial"/>
                <w:color w:val="000000"/>
                <w:sz w:val="20"/>
                <w:szCs w:val="20"/>
              </w:rPr>
            </w:pPr>
          </w:p>
        </w:tc>
        <w:tc>
          <w:tcPr>
            <w:tcW w:w="1853" w:type="pct"/>
            <w:vMerge/>
            <w:tcBorders>
              <w:left w:val="single" w:sz="4" w:space="0" w:color="auto"/>
              <w:right w:val="single" w:sz="4" w:space="0" w:color="auto"/>
            </w:tcBorders>
            <w:vAlign w:val="center"/>
          </w:tcPr>
          <w:p w14:paraId="7CFF84E8" w14:textId="77777777" w:rsidR="0098073C" w:rsidRPr="000D6299" w:rsidRDefault="0098073C" w:rsidP="000D6299">
            <w:pPr>
              <w:spacing w:after="0" w:line="240" w:lineRule="auto"/>
              <w:jc w:val="center"/>
              <w:rPr>
                <w:rFonts w:cs="Arial"/>
                <w:color w:val="000000"/>
                <w:sz w:val="20"/>
                <w:szCs w:val="20"/>
              </w:rPr>
            </w:pPr>
          </w:p>
        </w:tc>
      </w:tr>
      <w:tr w:rsidR="0098073C" w:rsidRPr="000D6299" w14:paraId="7D0B9D09" w14:textId="77777777" w:rsidTr="0098073C">
        <w:trPr>
          <w:trHeight w:val="375"/>
        </w:trPr>
        <w:tc>
          <w:tcPr>
            <w:tcW w:w="1576" w:type="pct"/>
            <w:tcBorders>
              <w:top w:val="nil"/>
              <w:left w:val="single" w:sz="4" w:space="0" w:color="auto"/>
              <w:bottom w:val="single" w:sz="4" w:space="0" w:color="auto"/>
              <w:right w:val="single" w:sz="4" w:space="0" w:color="auto"/>
            </w:tcBorders>
            <w:noWrap/>
            <w:vAlign w:val="center"/>
            <w:hideMark/>
          </w:tcPr>
          <w:p w14:paraId="57E09C00" w14:textId="77777777" w:rsidR="0098073C" w:rsidRPr="000D6299" w:rsidRDefault="0098073C" w:rsidP="000D6299">
            <w:pPr>
              <w:spacing w:after="0" w:line="240" w:lineRule="auto"/>
              <w:rPr>
                <w:color w:val="000000"/>
                <w:sz w:val="20"/>
                <w:szCs w:val="20"/>
              </w:rPr>
            </w:pPr>
            <w:r w:rsidRPr="000D6299">
              <w:rPr>
                <w:color w:val="000000"/>
                <w:sz w:val="20"/>
                <w:szCs w:val="20"/>
              </w:rPr>
              <w:t> </w:t>
            </w:r>
          </w:p>
        </w:tc>
        <w:tc>
          <w:tcPr>
            <w:tcW w:w="770" w:type="pct"/>
            <w:tcBorders>
              <w:top w:val="nil"/>
              <w:left w:val="nil"/>
              <w:bottom w:val="single" w:sz="4" w:space="0" w:color="auto"/>
              <w:right w:val="single" w:sz="4" w:space="0" w:color="auto"/>
            </w:tcBorders>
            <w:noWrap/>
            <w:vAlign w:val="bottom"/>
            <w:hideMark/>
          </w:tcPr>
          <w:p w14:paraId="5ECDA203" w14:textId="77777777" w:rsidR="0098073C" w:rsidRPr="000D6299" w:rsidRDefault="0098073C" w:rsidP="000D6299">
            <w:pPr>
              <w:spacing w:after="0" w:line="240" w:lineRule="auto"/>
              <w:jc w:val="center"/>
              <w:rPr>
                <w:sz w:val="20"/>
                <w:szCs w:val="20"/>
              </w:rPr>
            </w:pPr>
            <w:r w:rsidRPr="000D6299">
              <w:rPr>
                <w:rFonts w:cs="Arial"/>
                <w:color w:val="000000"/>
                <w:sz w:val="20"/>
                <w:szCs w:val="20"/>
              </w:rPr>
              <w:t>/        /</w:t>
            </w:r>
          </w:p>
        </w:tc>
        <w:tc>
          <w:tcPr>
            <w:tcW w:w="801" w:type="pct"/>
            <w:tcBorders>
              <w:top w:val="single" w:sz="4" w:space="0" w:color="auto"/>
              <w:left w:val="nil"/>
              <w:bottom w:val="single" w:sz="4" w:space="0" w:color="auto"/>
              <w:right w:val="single" w:sz="4" w:space="0" w:color="auto"/>
            </w:tcBorders>
          </w:tcPr>
          <w:p w14:paraId="11CD2A27" w14:textId="77777777" w:rsidR="0098073C" w:rsidRPr="000D6299" w:rsidRDefault="0098073C" w:rsidP="000D6299">
            <w:pPr>
              <w:spacing w:after="0" w:line="240" w:lineRule="auto"/>
              <w:jc w:val="center"/>
              <w:rPr>
                <w:rFonts w:cs="Arial"/>
                <w:color w:val="000000"/>
                <w:sz w:val="20"/>
                <w:szCs w:val="20"/>
              </w:rPr>
            </w:pPr>
          </w:p>
        </w:tc>
        <w:tc>
          <w:tcPr>
            <w:tcW w:w="1853" w:type="pct"/>
            <w:vMerge/>
            <w:tcBorders>
              <w:left w:val="single" w:sz="4" w:space="0" w:color="auto"/>
              <w:right w:val="single" w:sz="4" w:space="0" w:color="auto"/>
            </w:tcBorders>
            <w:vAlign w:val="center"/>
          </w:tcPr>
          <w:p w14:paraId="06D6E493" w14:textId="77777777" w:rsidR="0098073C" w:rsidRPr="000D6299" w:rsidRDefault="0098073C" w:rsidP="000D6299">
            <w:pPr>
              <w:spacing w:after="0" w:line="240" w:lineRule="auto"/>
              <w:jc w:val="center"/>
              <w:rPr>
                <w:rFonts w:cs="Arial"/>
                <w:color w:val="000000"/>
                <w:sz w:val="20"/>
                <w:szCs w:val="20"/>
              </w:rPr>
            </w:pPr>
          </w:p>
        </w:tc>
      </w:tr>
      <w:tr w:rsidR="0098073C" w:rsidRPr="000D6299" w14:paraId="52BBEC91" w14:textId="77777777" w:rsidTr="0098073C">
        <w:trPr>
          <w:trHeight w:val="375"/>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419466F8" w14:textId="77777777" w:rsidR="0098073C" w:rsidRPr="000D6299" w:rsidRDefault="0098073C" w:rsidP="000D6299">
            <w:pPr>
              <w:spacing w:after="0" w:line="240" w:lineRule="auto"/>
              <w:rPr>
                <w:color w:val="000000"/>
                <w:sz w:val="20"/>
                <w:szCs w:val="20"/>
              </w:rPr>
            </w:pPr>
            <w:r w:rsidRPr="000D6299">
              <w:rPr>
                <w:color w:val="000000"/>
                <w:sz w:val="20"/>
                <w:szCs w:val="20"/>
              </w:rPr>
              <w:t> </w:t>
            </w:r>
          </w:p>
        </w:tc>
        <w:tc>
          <w:tcPr>
            <w:tcW w:w="770" w:type="pct"/>
            <w:tcBorders>
              <w:top w:val="single" w:sz="4" w:space="0" w:color="auto"/>
              <w:left w:val="nil"/>
              <w:bottom w:val="single" w:sz="4" w:space="0" w:color="auto"/>
              <w:right w:val="single" w:sz="4" w:space="0" w:color="auto"/>
            </w:tcBorders>
            <w:noWrap/>
            <w:vAlign w:val="bottom"/>
            <w:hideMark/>
          </w:tcPr>
          <w:p w14:paraId="753F05F1" w14:textId="77777777" w:rsidR="0098073C" w:rsidRPr="000D6299" w:rsidRDefault="0098073C" w:rsidP="000D6299">
            <w:pPr>
              <w:spacing w:after="0" w:line="240" w:lineRule="auto"/>
              <w:jc w:val="center"/>
              <w:rPr>
                <w:sz w:val="20"/>
                <w:szCs w:val="20"/>
              </w:rPr>
            </w:pPr>
            <w:r w:rsidRPr="000D6299">
              <w:rPr>
                <w:rFonts w:cs="Arial"/>
                <w:color w:val="000000"/>
                <w:sz w:val="20"/>
                <w:szCs w:val="20"/>
              </w:rPr>
              <w:t>/        /</w:t>
            </w:r>
          </w:p>
        </w:tc>
        <w:tc>
          <w:tcPr>
            <w:tcW w:w="801" w:type="pct"/>
            <w:tcBorders>
              <w:top w:val="single" w:sz="4" w:space="0" w:color="auto"/>
              <w:left w:val="nil"/>
              <w:bottom w:val="single" w:sz="4" w:space="0" w:color="auto"/>
              <w:right w:val="single" w:sz="4" w:space="0" w:color="auto"/>
            </w:tcBorders>
          </w:tcPr>
          <w:p w14:paraId="0DD3E431" w14:textId="77777777" w:rsidR="0098073C" w:rsidRPr="000D6299" w:rsidRDefault="0098073C" w:rsidP="000D6299">
            <w:pPr>
              <w:spacing w:after="0" w:line="240" w:lineRule="auto"/>
              <w:jc w:val="center"/>
              <w:rPr>
                <w:rFonts w:cs="Arial"/>
                <w:color w:val="000000"/>
                <w:sz w:val="20"/>
                <w:szCs w:val="20"/>
              </w:rPr>
            </w:pPr>
          </w:p>
        </w:tc>
        <w:tc>
          <w:tcPr>
            <w:tcW w:w="1853" w:type="pct"/>
            <w:vMerge/>
            <w:tcBorders>
              <w:left w:val="single" w:sz="4" w:space="0" w:color="auto"/>
              <w:right w:val="single" w:sz="4" w:space="0" w:color="auto"/>
            </w:tcBorders>
            <w:vAlign w:val="center"/>
          </w:tcPr>
          <w:p w14:paraId="14E5E62C" w14:textId="77777777" w:rsidR="0098073C" w:rsidRPr="000D6299" w:rsidRDefault="0098073C" w:rsidP="000D6299">
            <w:pPr>
              <w:spacing w:after="0" w:line="240" w:lineRule="auto"/>
              <w:jc w:val="center"/>
              <w:rPr>
                <w:rFonts w:cs="Arial"/>
                <w:color w:val="000000"/>
                <w:sz w:val="20"/>
                <w:szCs w:val="20"/>
              </w:rPr>
            </w:pPr>
          </w:p>
        </w:tc>
      </w:tr>
      <w:tr w:rsidR="0098073C" w:rsidRPr="000D6299" w14:paraId="4B079464" w14:textId="77777777" w:rsidTr="0098073C">
        <w:trPr>
          <w:trHeight w:val="375"/>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0E6F5490" w14:textId="77777777" w:rsidR="0098073C" w:rsidRPr="000D6299" w:rsidRDefault="0098073C" w:rsidP="000D6299">
            <w:pPr>
              <w:spacing w:after="0" w:line="240" w:lineRule="auto"/>
              <w:rPr>
                <w:color w:val="000000"/>
                <w:sz w:val="20"/>
                <w:szCs w:val="20"/>
              </w:rPr>
            </w:pPr>
            <w:r w:rsidRPr="000D6299">
              <w:rPr>
                <w:color w:val="000000"/>
                <w:sz w:val="20"/>
                <w:szCs w:val="20"/>
              </w:rPr>
              <w:t> </w:t>
            </w:r>
          </w:p>
        </w:tc>
        <w:tc>
          <w:tcPr>
            <w:tcW w:w="770" w:type="pct"/>
            <w:tcBorders>
              <w:top w:val="single" w:sz="4" w:space="0" w:color="auto"/>
              <w:left w:val="nil"/>
              <w:bottom w:val="single" w:sz="4" w:space="0" w:color="auto"/>
              <w:right w:val="single" w:sz="4" w:space="0" w:color="auto"/>
            </w:tcBorders>
            <w:noWrap/>
            <w:vAlign w:val="bottom"/>
            <w:hideMark/>
          </w:tcPr>
          <w:p w14:paraId="600BE2A4" w14:textId="77777777" w:rsidR="0098073C" w:rsidRPr="000D6299" w:rsidRDefault="0098073C" w:rsidP="000D6299">
            <w:pPr>
              <w:spacing w:after="0" w:line="240" w:lineRule="auto"/>
              <w:jc w:val="center"/>
              <w:rPr>
                <w:sz w:val="20"/>
                <w:szCs w:val="20"/>
              </w:rPr>
            </w:pPr>
            <w:r w:rsidRPr="000D6299">
              <w:rPr>
                <w:rFonts w:cs="Arial"/>
                <w:color w:val="000000"/>
                <w:sz w:val="20"/>
                <w:szCs w:val="20"/>
              </w:rPr>
              <w:t>/        /</w:t>
            </w:r>
          </w:p>
        </w:tc>
        <w:tc>
          <w:tcPr>
            <w:tcW w:w="801" w:type="pct"/>
            <w:tcBorders>
              <w:top w:val="single" w:sz="4" w:space="0" w:color="auto"/>
              <w:left w:val="nil"/>
              <w:bottom w:val="single" w:sz="4" w:space="0" w:color="auto"/>
              <w:right w:val="single" w:sz="4" w:space="0" w:color="auto"/>
            </w:tcBorders>
          </w:tcPr>
          <w:p w14:paraId="43028E9C" w14:textId="77777777" w:rsidR="0098073C" w:rsidRPr="000D6299" w:rsidRDefault="0098073C" w:rsidP="000D6299">
            <w:pPr>
              <w:spacing w:after="0" w:line="240" w:lineRule="auto"/>
              <w:jc w:val="center"/>
              <w:rPr>
                <w:color w:val="000000"/>
                <w:sz w:val="20"/>
                <w:szCs w:val="20"/>
              </w:rPr>
            </w:pPr>
          </w:p>
        </w:tc>
        <w:tc>
          <w:tcPr>
            <w:tcW w:w="1853" w:type="pct"/>
            <w:vMerge/>
            <w:tcBorders>
              <w:left w:val="single" w:sz="4" w:space="0" w:color="auto"/>
              <w:right w:val="single" w:sz="4" w:space="0" w:color="auto"/>
            </w:tcBorders>
            <w:vAlign w:val="center"/>
          </w:tcPr>
          <w:p w14:paraId="5425D920" w14:textId="77777777" w:rsidR="0098073C" w:rsidRPr="000D6299" w:rsidRDefault="0098073C" w:rsidP="000D6299">
            <w:pPr>
              <w:spacing w:after="0" w:line="240" w:lineRule="auto"/>
              <w:jc w:val="center"/>
              <w:rPr>
                <w:color w:val="000000"/>
                <w:sz w:val="20"/>
                <w:szCs w:val="20"/>
              </w:rPr>
            </w:pPr>
          </w:p>
        </w:tc>
      </w:tr>
      <w:tr w:rsidR="0098073C" w:rsidRPr="000D6299" w14:paraId="0D969C32" w14:textId="77777777" w:rsidTr="0098073C">
        <w:trPr>
          <w:trHeight w:val="395"/>
        </w:trPr>
        <w:tc>
          <w:tcPr>
            <w:tcW w:w="1576" w:type="pct"/>
            <w:tcBorders>
              <w:top w:val="single" w:sz="4" w:space="0" w:color="auto"/>
              <w:left w:val="single" w:sz="4" w:space="0" w:color="auto"/>
              <w:bottom w:val="single" w:sz="4" w:space="0" w:color="auto"/>
              <w:right w:val="single" w:sz="4" w:space="0" w:color="auto"/>
            </w:tcBorders>
            <w:noWrap/>
            <w:vAlign w:val="center"/>
          </w:tcPr>
          <w:p w14:paraId="7CD48C27" w14:textId="77777777" w:rsidR="0098073C" w:rsidRPr="000D6299" w:rsidRDefault="0098073C" w:rsidP="000D6299">
            <w:pPr>
              <w:spacing w:after="0" w:line="240" w:lineRule="auto"/>
              <w:rPr>
                <w:color w:val="000000"/>
                <w:sz w:val="20"/>
                <w:szCs w:val="20"/>
              </w:rPr>
            </w:pPr>
          </w:p>
        </w:tc>
        <w:tc>
          <w:tcPr>
            <w:tcW w:w="770" w:type="pct"/>
            <w:tcBorders>
              <w:top w:val="single" w:sz="4" w:space="0" w:color="auto"/>
              <w:left w:val="nil"/>
              <w:bottom w:val="single" w:sz="4" w:space="0" w:color="auto"/>
              <w:right w:val="single" w:sz="4" w:space="0" w:color="auto"/>
            </w:tcBorders>
            <w:noWrap/>
            <w:vAlign w:val="bottom"/>
          </w:tcPr>
          <w:p w14:paraId="0111AD7B" w14:textId="77777777" w:rsidR="0098073C" w:rsidRPr="000D6299" w:rsidRDefault="0098073C" w:rsidP="000D6299">
            <w:pPr>
              <w:spacing w:after="0" w:line="240" w:lineRule="auto"/>
              <w:jc w:val="center"/>
              <w:rPr>
                <w:rFonts w:cs="Arial"/>
                <w:color w:val="000000"/>
                <w:sz w:val="20"/>
                <w:szCs w:val="20"/>
              </w:rPr>
            </w:pPr>
            <w:r w:rsidRPr="000D6299">
              <w:rPr>
                <w:rFonts w:cs="Arial"/>
                <w:color w:val="000000"/>
                <w:sz w:val="20"/>
                <w:szCs w:val="20"/>
              </w:rPr>
              <w:t>/        /</w:t>
            </w:r>
          </w:p>
        </w:tc>
        <w:tc>
          <w:tcPr>
            <w:tcW w:w="801" w:type="pct"/>
            <w:tcBorders>
              <w:top w:val="single" w:sz="4" w:space="0" w:color="auto"/>
              <w:left w:val="nil"/>
              <w:bottom w:val="single" w:sz="4" w:space="0" w:color="auto"/>
              <w:right w:val="single" w:sz="4" w:space="0" w:color="auto"/>
            </w:tcBorders>
          </w:tcPr>
          <w:p w14:paraId="1E38FE29" w14:textId="77777777" w:rsidR="0098073C" w:rsidRPr="000D6299" w:rsidRDefault="0098073C" w:rsidP="000D6299">
            <w:pPr>
              <w:spacing w:after="0" w:line="240" w:lineRule="auto"/>
              <w:jc w:val="center"/>
              <w:rPr>
                <w:color w:val="000000"/>
                <w:sz w:val="20"/>
                <w:szCs w:val="20"/>
              </w:rPr>
            </w:pPr>
          </w:p>
        </w:tc>
        <w:tc>
          <w:tcPr>
            <w:tcW w:w="1853" w:type="pct"/>
            <w:vMerge/>
            <w:tcBorders>
              <w:left w:val="single" w:sz="4" w:space="0" w:color="auto"/>
              <w:right w:val="single" w:sz="4" w:space="0" w:color="auto"/>
            </w:tcBorders>
            <w:vAlign w:val="center"/>
          </w:tcPr>
          <w:p w14:paraId="0B7B2066" w14:textId="77777777" w:rsidR="0098073C" w:rsidRPr="000D6299" w:rsidRDefault="0098073C" w:rsidP="000D6299">
            <w:pPr>
              <w:spacing w:after="0" w:line="240" w:lineRule="auto"/>
              <w:jc w:val="center"/>
              <w:rPr>
                <w:color w:val="000000"/>
                <w:sz w:val="20"/>
                <w:szCs w:val="20"/>
              </w:rPr>
            </w:pPr>
          </w:p>
        </w:tc>
      </w:tr>
      <w:tr w:rsidR="0098073C" w:rsidRPr="000D6299" w14:paraId="6A85C6C6" w14:textId="77777777" w:rsidTr="0098073C">
        <w:trPr>
          <w:trHeight w:val="395"/>
        </w:trPr>
        <w:tc>
          <w:tcPr>
            <w:tcW w:w="1576" w:type="pct"/>
            <w:tcBorders>
              <w:top w:val="single" w:sz="4" w:space="0" w:color="auto"/>
              <w:left w:val="single" w:sz="4" w:space="0" w:color="auto"/>
              <w:bottom w:val="single" w:sz="4" w:space="0" w:color="auto"/>
              <w:right w:val="single" w:sz="4" w:space="0" w:color="auto"/>
            </w:tcBorders>
            <w:noWrap/>
            <w:vAlign w:val="center"/>
          </w:tcPr>
          <w:p w14:paraId="65F2EFA8" w14:textId="77777777" w:rsidR="0098073C" w:rsidRPr="000D6299" w:rsidRDefault="0098073C" w:rsidP="000D6299">
            <w:pPr>
              <w:spacing w:after="0" w:line="240" w:lineRule="auto"/>
              <w:rPr>
                <w:color w:val="000000"/>
                <w:sz w:val="20"/>
                <w:szCs w:val="20"/>
              </w:rPr>
            </w:pPr>
          </w:p>
        </w:tc>
        <w:tc>
          <w:tcPr>
            <w:tcW w:w="770" w:type="pct"/>
            <w:tcBorders>
              <w:top w:val="single" w:sz="4" w:space="0" w:color="auto"/>
              <w:left w:val="nil"/>
              <w:bottom w:val="single" w:sz="4" w:space="0" w:color="auto"/>
              <w:right w:val="single" w:sz="4" w:space="0" w:color="auto"/>
            </w:tcBorders>
            <w:noWrap/>
            <w:vAlign w:val="bottom"/>
          </w:tcPr>
          <w:p w14:paraId="33E0FF26" w14:textId="77777777" w:rsidR="0098073C" w:rsidRPr="000D6299" w:rsidRDefault="0098073C" w:rsidP="000D6299">
            <w:pPr>
              <w:spacing w:after="0" w:line="240" w:lineRule="auto"/>
              <w:jc w:val="center"/>
              <w:rPr>
                <w:rFonts w:cs="Arial"/>
                <w:color w:val="000000"/>
                <w:sz w:val="20"/>
                <w:szCs w:val="20"/>
              </w:rPr>
            </w:pPr>
            <w:r w:rsidRPr="000D6299">
              <w:rPr>
                <w:rFonts w:cs="Arial"/>
                <w:color w:val="000000"/>
                <w:sz w:val="20"/>
                <w:szCs w:val="20"/>
              </w:rPr>
              <w:t>/        /</w:t>
            </w:r>
          </w:p>
        </w:tc>
        <w:tc>
          <w:tcPr>
            <w:tcW w:w="801" w:type="pct"/>
            <w:tcBorders>
              <w:top w:val="single" w:sz="4" w:space="0" w:color="auto"/>
              <w:left w:val="nil"/>
              <w:bottom w:val="single" w:sz="4" w:space="0" w:color="auto"/>
              <w:right w:val="single" w:sz="4" w:space="0" w:color="auto"/>
            </w:tcBorders>
          </w:tcPr>
          <w:p w14:paraId="59A92161" w14:textId="77777777" w:rsidR="0098073C" w:rsidRPr="000D6299" w:rsidRDefault="0098073C" w:rsidP="000D6299">
            <w:pPr>
              <w:spacing w:after="0" w:line="240" w:lineRule="auto"/>
              <w:jc w:val="center"/>
              <w:rPr>
                <w:color w:val="000000"/>
                <w:sz w:val="20"/>
                <w:szCs w:val="20"/>
              </w:rPr>
            </w:pPr>
          </w:p>
        </w:tc>
        <w:tc>
          <w:tcPr>
            <w:tcW w:w="1853" w:type="pct"/>
            <w:vMerge/>
            <w:tcBorders>
              <w:left w:val="single" w:sz="4" w:space="0" w:color="auto"/>
              <w:bottom w:val="single" w:sz="4" w:space="0" w:color="auto"/>
              <w:right w:val="single" w:sz="4" w:space="0" w:color="auto"/>
            </w:tcBorders>
            <w:vAlign w:val="center"/>
          </w:tcPr>
          <w:p w14:paraId="48727881" w14:textId="77777777" w:rsidR="0098073C" w:rsidRPr="000D6299" w:rsidRDefault="0098073C" w:rsidP="000D6299">
            <w:pPr>
              <w:spacing w:after="0" w:line="240" w:lineRule="auto"/>
              <w:jc w:val="center"/>
              <w:rPr>
                <w:color w:val="000000"/>
                <w:sz w:val="20"/>
                <w:szCs w:val="20"/>
              </w:rPr>
            </w:pPr>
          </w:p>
        </w:tc>
      </w:tr>
    </w:tbl>
    <w:p w14:paraId="6F22DE17" w14:textId="77777777" w:rsidR="0098073C" w:rsidRDefault="0098073C" w:rsidP="0097699B">
      <w:pPr>
        <w:spacing w:after="0" w:line="240" w:lineRule="auto"/>
        <w:rPr>
          <w:rFonts w:cs="Arial"/>
          <w:sz w:val="20"/>
          <w:szCs w:val="20"/>
        </w:rPr>
      </w:pPr>
    </w:p>
    <w:p w14:paraId="27AF0D52" w14:textId="4FD91C2F" w:rsidR="00C170BE" w:rsidRPr="00C170BE" w:rsidRDefault="0066625B" w:rsidP="00C170BE">
      <w:pPr>
        <w:pStyle w:val="SECTION"/>
        <w:rPr>
          <w:szCs w:val="20"/>
        </w:rPr>
      </w:pPr>
      <w:r>
        <w:rPr>
          <w:szCs w:val="20"/>
        </w:rPr>
        <w:t>P</w:t>
      </w:r>
      <w:r w:rsidR="00C170BE" w:rsidRPr="003B6E58">
        <w:rPr>
          <w:szCs w:val="20"/>
        </w:rPr>
        <w:t>ro</w:t>
      </w:r>
      <w:r w:rsidR="00C170BE">
        <w:rPr>
          <w:szCs w:val="20"/>
        </w:rPr>
        <w:t>gram</w:t>
      </w:r>
      <w:r w:rsidR="00C170BE" w:rsidRPr="003B6E58">
        <w:rPr>
          <w:szCs w:val="20"/>
        </w:rPr>
        <w:t xml:space="preserve"> E</w:t>
      </w:r>
      <w:r w:rsidR="00C170BE">
        <w:rPr>
          <w:szCs w:val="20"/>
        </w:rPr>
        <w:t>xit</w:t>
      </w:r>
      <w:r w:rsidR="00C170BE" w:rsidRPr="003B6E58">
        <w:rPr>
          <w:szCs w:val="20"/>
        </w:rPr>
        <w:t xml:space="preserve"> (in HMIS: use Entry/Exit Tab)</w:t>
      </w:r>
    </w:p>
    <w:p w14:paraId="43E23C6C" w14:textId="7DA61CB1" w:rsidR="00444F18" w:rsidRPr="00444F18" w:rsidRDefault="00444F18" w:rsidP="00444F18">
      <w:pPr>
        <w:spacing w:after="0"/>
        <w:ind w:firstLine="720"/>
        <w:rPr>
          <w:rFonts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390"/>
      </w:tblGrid>
      <w:tr w:rsidR="00444F18" w:rsidRPr="00084AC7" w14:paraId="755A9D0F" w14:textId="77777777" w:rsidTr="00160224">
        <w:tc>
          <w:tcPr>
            <w:tcW w:w="14616" w:type="dxa"/>
            <w:shd w:val="clear" w:color="auto" w:fill="auto"/>
          </w:tcPr>
          <w:p w14:paraId="5934D9DE" w14:textId="77777777" w:rsidR="00444F18" w:rsidRDefault="00444F18" w:rsidP="00444F18">
            <w:pPr>
              <w:spacing w:after="0" w:line="240" w:lineRule="auto"/>
              <w:rPr>
                <w:rFonts w:cs="Arial"/>
                <w:i/>
                <w:sz w:val="20"/>
                <w:szCs w:val="20"/>
              </w:rPr>
            </w:pPr>
            <w:r w:rsidRPr="00084AC7">
              <w:rPr>
                <w:rFonts w:cs="Arial"/>
                <w:b/>
                <w:sz w:val="20"/>
                <w:szCs w:val="20"/>
              </w:rPr>
              <w:t>HMIS Tips:</w:t>
            </w:r>
            <w:r w:rsidRPr="00084AC7">
              <w:rPr>
                <w:rFonts w:cs="Arial"/>
                <w:i/>
                <w:sz w:val="20"/>
                <w:szCs w:val="20"/>
              </w:rPr>
              <w:t xml:space="preserve"> (From the head of household’s record, if additional members were added to single entry)</w:t>
            </w:r>
          </w:p>
          <w:p w14:paraId="5B970EC3" w14:textId="77777777" w:rsidR="00444F18" w:rsidRDefault="00444F18" w:rsidP="00444F18">
            <w:pPr>
              <w:numPr>
                <w:ilvl w:val="0"/>
                <w:numId w:val="22"/>
              </w:numPr>
              <w:spacing w:after="0" w:line="240" w:lineRule="auto"/>
              <w:rPr>
                <w:rFonts w:cs="Arial"/>
                <w:i/>
                <w:sz w:val="20"/>
                <w:szCs w:val="20"/>
              </w:rPr>
            </w:pPr>
            <w:r>
              <w:rPr>
                <w:rFonts w:cs="Arial"/>
                <w:i/>
                <w:sz w:val="20"/>
                <w:szCs w:val="20"/>
              </w:rPr>
              <w:t>Complete Exit f</w:t>
            </w:r>
            <w:r w:rsidRPr="00444F18">
              <w:rPr>
                <w:rFonts w:cs="Arial"/>
                <w:i/>
                <w:sz w:val="20"/>
                <w:szCs w:val="20"/>
              </w:rPr>
              <w:t>rom the head of household’s record, if additional members were added to single entry</w:t>
            </w:r>
            <w:r>
              <w:rPr>
                <w:rFonts w:cs="Arial"/>
                <w:i/>
                <w:sz w:val="20"/>
                <w:szCs w:val="20"/>
              </w:rPr>
              <w:t>.</w:t>
            </w:r>
          </w:p>
          <w:p w14:paraId="4D1E2502" w14:textId="77777777" w:rsidR="00444F18" w:rsidRDefault="00444F18" w:rsidP="00444F18">
            <w:pPr>
              <w:numPr>
                <w:ilvl w:val="0"/>
                <w:numId w:val="22"/>
              </w:numPr>
              <w:spacing w:after="0" w:line="240" w:lineRule="auto"/>
              <w:rPr>
                <w:rFonts w:cs="Arial"/>
                <w:i/>
                <w:sz w:val="20"/>
                <w:szCs w:val="20"/>
              </w:rPr>
            </w:pPr>
            <w:r w:rsidRPr="00084AC7">
              <w:rPr>
                <w:rFonts w:cs="Arial"/>
                <w:i/>
                <w:sz w:val="20"/>
                <w:szCs w:val="20"/>
              </w:rPr>
              <w:t>Use the General HMIS Instructions &amp; your program’s (funder) Supplemental User Guide for complete data entry instruction.</w:t>
            </w:r>
          </w:p>
          <w:p w14:paraId="187E9339" w14:textId="77777777" w:rsidR="00444F18" w:rsidRDefault="00444F18" w:rsidP="00444F18">
            <w:pPr>
              <w:numPr>
                <w:ilvl w:val="0"/>
                <w:numId w:val="22"/>
              </w:numPr>
              <w:spacing w:after="0" w:line="240" w:lineRule="auto"/>
              <w:rPr>
                <w:rFonts w:cs="Arial"/>
                <w:i/>
                <w:sz w:val="20"/>
                <w:szCs w:val="20"/>
              </w:rPr>
            </w:pPr>
            <w:r w:rsidRPr="00084AC7">
              <w:rPr>
                <w:rFonts w:cs="Arial"/>
                <w:i/>
                <w:sz w:val="20"/>
                <w:szCs w:val="20"/>
              </w:rPr>
              <w:t>EDA to Entry Provider. No need to backdate.</w:t>
            </w:r>
          </w:p>
          <w:p w14:paraId="4AE2AED9" w14:textId="77777777" w:rsidR="00444F18" w:rsidRPr="00084AC7" w:rsidRDefault="00444F18" w:rsidP="00444F18">
            <w:pPr>
              <w:numPr>
                <w:ilvl w:val="0"/>
                <w:numId w:val="22"/>
              </w:numPr>
              <w:spacing w:after="0" w:line="240" w:lineRule="auto"/>
              <w:rPr>
                <w:rFonts w:cs="Arial"/>
                <w:i/>
                <w:sz w:val="20"/>
                <w:szCs w:val="20"/>
              </w:rPr>
            </w:pPr>
            <w:r w:rsidRPr="00084AC7">
              <w:rPr>
                <w:rFonts w:cs="Arial"/>
                <w:i/>
                <w:sz w:val="20"/>
                <w:szCs w:val="20"/>
              </w:rPr>
              <w:t xml:space="preserve">Entry/Exit Tab: click pencil next to exit date. Continue to the </w:t>
            </w:r>
            <w:r>
              <w:rPr>
                <w:rFonts w:cs="Arial"/>
                <w:bCs/>
                <w:i/>
                <w:sz w:val="20"/>
                <w:szCs w:val="20"/>
              </w:rPr>
              <w:t>Exit Assessment.</w:t>
            </w:r>
          </w:p>
        </w:tc>
      </w:tr>
    </w:tbl>
    <w:p w14:paraId="428642AD" w14:textId="77777777" w:rsidR="0069101B" w:rsidRDefault="0069101B" w:rsidP="00571C01">
      <w:pPr>
        <w:spacing w:line="240" w:lineRule="auto"/>
        <w:contextualSpacing/>
        <w:rPr>
          <w:rFonts w:cs="Arial"/>
          <w:b/>
        </w:rPr>
      </w:pPr>
    </w:p>
    <w:p w14:paraId="1FE65528" w14:textId="68E55F4F" w:rsidR="00571C01" w:rsidRPr="000836F3" w:rsidRDefault="00571C01" w:rsidP="00571C01">
      <w:pPr>
        <w:spacing w:line="240" w:lineRule="auto"/>
        <w:contextualSpacing/>
        <w:rPr>
          <w:rFonts w:cs="Arial"/>
          <w:sz w:val="20"/>
          <w:szCs w:val="19"/>
        </w:rPr>
      </w:pPr>
      <w:r w:rsidRPr="000836F3">
        <w:rPr>
          <w:rFonts w:cs="Arial"/>
          <w:b/>
          <w:sz w:val="20"/>
          <w:szCs w:val="19"/>
        </w:rPr>
        <w:t>Connection with SOAR?</w:t>
      </w:r>
      <w:r>
        <w:rPr>
          <w:rFonts w:cs="Arial"/>
          <w:sz w:val="20"/>
          <w:szCs w:val="19"/>
        </w:rPr>
        <w:t xml:space="preserve">  </w:t>
      </w:r>
      <w:r w:rsidRPr="00815903">
        <w:rPr>
          <w:rFonts w:ascii="Wingdings 2" w:eastAsia="Wingdings 2" w:hAnsi="Wingdings 2" w:cs="Wingdings 2"/>
          <w:sz w:val="20"/>
          <w:szCs w:val="20"/>
        </w:rPr>
        <w:t>£</w:t>
      </w:r>
      <w:r w:rsidRPr="00815903">
        <w:rPr>
          <w:rFonts w:cs="Arial"/>
          <w:sz w:val="20"/>
          <w:szCs w:val="20"/>
        </w:rPr>
        <w:t xml:space="preserve"> </w:t>
      </w:r>
      <w:r w:rsidRPr="00815903">
        <w:rPr>
          <w:rFonts w:cs="Arial"/>
          <w:iCs/>
          <w:sz w:val="20"/>
          <w:szCs w:val="20"/>
        </w:rPr>
        <w:t xml:space="preserve">Yes     </w:t>
      </w:r>
      <w:r w:rsidRPr="00815903">
        <w:rPr>
          <w:rFonts w:ascii="Wingdings 2" w:eastAsia="Wingdings 2" w:hAnsi="Wingdings 2" w:cs="Wingdings 2"/>
          <w:sz w:val="20"/>
          <w:szCs w:val="20"/>
        </w:rPr>
        <w:t>£</w:t>
      </w:r>
      <w:r w:rsidRPr="00815903">
        <w:rPr>
          <w:rFonts w:cs="Arial"/>
          <w:sz w:val="20"/>
          <w:szCs w:val="20"/>
        </w:rPr>
        <w:t xml:space="preserve"> </w:t>
      </w:r>
      <w:r w:rsidRPr="00815903">
        <w:rPr>
          <w:rFonts w:cs="Arial"/>
          <w:iCs/>
          <w:sz w:val="20"/>
          <w:szCs w:val="20"/>
        </w:rPr>
        <w:t xml:space="preserve">No   </w:t>
      </w:r>
      <w:r w:rsidRPr="00815903">
        <w:rPr>
          <w:rFonts w:cs="Arial"/>
          <w:i/>
          <w:iCs/>
          <w:sz w:val="20"/>
          <w:szCs w:val="20"/>
        </w:rPr>
        <w:t xml:space="preserve"> </w:t>
      </w:r>
      <w:r w:rsidRPr="00815903">
        <w:rPr>
          <w:rFonts w:ascii="Wingdings 2" w:eastAsia="Wingdings 2" w:hAnsi="Wingdings 2" w:cs="Wingdings 2"/>
          <w:sz w:val="20"/>
          <w:szCs w:val="20"/>
        </w:rPr>
        <w:t>£</w:t>
      </w:r>
      <w:r w:rsidRPr="00815903">
        <w:rPr>
          <w:rFonts w:cs="Arial"/>
          <w:iCs/>
          <w:sz w:val="20"/>
          <w:szCs w:val="20"/>
        </w:rPr>
        <w:t xml:space="preserve"> DK</w:t>
      </w:r>
      <w:r w:rsidRPr="00815903">
        <w:rPr>
          <w:rFonts w:cs="Arial"/>
          <w:i/>
          <w:iCs/>
          <w:sz w:val="20"/>
          <w:szCs w:val="20"/>
        </w:rPr>
        <w:t xml:space="preserve">   </w:t>
      </w:r>
      <w:r w:rsidRPr="00815903">
        <w:rPr>
          <w:rFonts w:ascii="Wingdings 2" w:eastAsia="Wingdings 2" w:hAnsi="Wingdings 2" w:cs="Wingdings 2"/>
          <w:sz w:val="20"/>
          <w:szCs w:val="20"/>
        </w:rPr>
        <w:t>£</w:t>
      </w:r>
      <w:r w:rsidRPr="00815903">
        <w:rPr>
          <w:rFonts w:cs="Arial"/>
          <w:iCs/>
          <w:sz w:val="20"/>
          <w:szCs w:val="20"/>
        </w:rPr>
        <w:t xml:space="preserve"> R</w:t>
      </w:r>
      <w:r w:rsidRPr="00815903">
        <w:rPr>
          <w:rFonts w:cs="Arial"/>
          <w:i/>
          <w:iCs/>
          <w:sz w:val="20"/>
          <w:szCs w:val="20"/>
        </w:rPr>
        <w:t xml:space="preserve">   </w:t>
      </w:r>
      <w:r w:rsidRPr="00815903">
        <w:rPr>
          <w:rFonts w:ascii="Wingdings 2" w:eastAsia="Wingdings 2" w:hAnsi="Wingdings 2" w:cs="Wingdings 2"/>
          <w:sz w:val="20"/>
          <w:szCs w:val="20"/>
        </w:rPr>
        <w:t>£</w:t>
      </w:r>
      <w:r w:rsidRPr="00815903">
        <w:rPr>
          <w:rFonts w:cs="Arial"/>
          <w:i/>
          <w:iCs/>
          <w:sz w:val="20"/>
          <w:szCs w:val="20"/>
        </w:rPr>
        <w:t xml:space="preserve"> </w:t>
      </w:r>
      <w:r w:rsidR="005616E1">
        <w:rPr>
          <w:rFonts w:cs="Arial"/>
          <w:iCs/>
          <w:sz w:val="20"/>
          <w:szCs w:val="20"/>
        </w:rPr>
        <w:t>DNC</w:t>
      </w:r>
    </w:p>
    <w:p w14:paraId="625DB10D" w14:textId="5D74D8F6" w:rsidR="00571C01" w:rsidRPr="00571C01" w:rsidRDefault="00571C01" w:rsidP="00571C01">
      <w:pPr>
        <w:pStyle w:val="Question"/>
        <w:ind w:left="0" w:firstLine="0"/>
        <w:rPr>
          <w:sz w:val="20"/>
          <w:szCs w:val="20"/>
        </w:rPr>
      </w:pPr>
      <w:r w:rsidRPr="00366193">
        <w:rPr>
          <w:sz w:val="20"/>
          <w:szCs w:val="20"/>
        </w:rPr>
        <w:t>Check to make sure all assessment questions have been answered</w:t>
      </w:r>
      <w:r>
        <w:rPr>
          <w:sz w:val="20"/>
          <w:szCs w:val="20"/>
        </w:rPr>
        <w:t xml:space="preserve"> including: Date of Engagement, Date of PATH Status Determination, Enrollment in PATH (reason if NO)</w:t>
      </w:r>
    </w:p>
    <w:p w14:paraId="1F90ADC6" w14:textId="77777777" w:rsidR="00D17CD4" w:rsidRDefault="00D17CD4" w:rsidP="00571C01">
      <w:pPr>
        <w:spacing w:after="0"/>
        <w:rPr>
          <w:rFonts w:cs="Arial"/>
          <w:sz w:val="8"/>
          <w:szCs w:val="20"/>
        </w:rPr>
      </w:pPr>
    </w:p>
    <w:p w14:paraId="71614321" w14:textId="77777777" w:rsidR="00D17CD4" w:rsidRDefault="00D17CD4" w:rsidP="00F44E27">
      <w:pPr>
        <w:spacing w:after="0"/>
        <w:rPr>
          <w:rFonts w:cs="Arial"/>
          <w:b/>
          <w:i/>
          <w:sz w:val="20"/>
          <w:szCs w:val="20"/>
          <w:u w:val="single"/>
        </w:rPr>
      </w:pPr>
    </w:p>
    <w:p w14:paraId="3B593496" w14:textId="718BAAB9" w:rsidR="00991554" w:rsidRPr="007F04CE" w:rsidRDefault="00F44E27" w:rsidP="00F44E27">
      <w:pPr>
        <w:spacing w:after="0"/>
        <w:jc w:val="center"/>
        <w:rPr>
          <w:rFonts w:cs="Arial"/>
          <w:i/>
          <w:sz w:val="20"/>
          <w:szCs w:val="20"/>
        </w:rPr>
      </w:pPr>
      <w:r>
        <w:rPr>
          <w:sz w:val="20"/>
        </w:rPr>
        <w:tab/>
      </w:r>
      <w:r w:rsidRPr="00F664BC">
        <w:rPr>
          <w:rFonts w:cs="Arial"/>
          <w:b/>
          <w:i/>
          <w:sz w:val="20"/>
          <w:szCs w:val="20"/>
          <w:u w:val="single"/>
        </w:rPr>
        <w:t>Underlined terms</w:t>
      </w:r>
      <w:r w:rsidRPr="00F664BC">
        <w:rPr>
          <w:rFonts w:cs="Arial"/>
          <w:i/>
          <w:sz w:val="20"/>
          <w:szCs w:val="20"/>
        </w:rPr>
        <w:t xml:space="preserve"> have definitions provided at </w:t>
      </w:r>
      <w:hyperlink r:id="rId12" w:history="1">
        <w:r w:rsidRPr="00F664BC">
          <w:rPr>
            <w:rStyle w:val="Hyperlink"/>
            <w:rFonts w:cs="Arial"/>
            <w:i/>
            <w:sz w:val="20"/>
            <w:szCs w:val="20"/>
          </w:rPr>
          <w:t>hmismn.org/definitions</w:t>
        </w:r>
      </w:hyperlink>
      <w:r w:rsidRPr="00F664BC">
        <w:rPr>
          <w:rFonts w:cs="Arial"/>
          <w:i/>
          <w:sz w:val="20"/>
          <w:szCs w:val="20"/>
        </w:rPr>
        <w:t>.  Please print a copy to have available.</w:t>
      </w:r>
    </w:p>
    <w:sectPr w:rsidR="00991554" w:rsidRPr="007F04CE" w:rsidSect="0097699B">
      <w:footerReference w:type="default" r:id="rId13"/>
      <w:headerReference w:type="first" r:id="rId14"/>
      <w:footerReference w:type="first" r:id="rId15"/>
      <w:type w:val="continuous"/>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38CFD" w14:textId="77777777" w:rsidR="000D0B2F" w:rsidRDefault="000D0B2F" w:rsidP="00E77968">
      <w:pPr>
        <w:spacing w:after="0" w:line="240" w:lineRule="auto"/>
      </w:pPr>
      <w:r>
        <w:separator/>
      </w:r>
    </w:p>
  </w:endnote>
  <w:endnote w:type="continuationSeparator" w:id="0">
    <w:p w14:paraId="249242B4" w14:textId="77777777" w:rsidR="000D0B2F" w:rsidRDefault="000D0B2F" w:rsidP="00E77968">
      <w:pPr>
        <w:spacing w:after="0" w:line="240" w:lineRule="auto"/>
      </w:pPr>
      <w:r>
        <w:continuationSeparator/>
      </w:r>
    </w:p>
  </w:endnote>
  <w:endnote w:type="continuationNotice" w:id="1">
    <w:p w14:paraId="645093BD" w14:textId="77777777" w:rsidR="0042023E" w:rsidRDefault="00420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E4DDC" w14:textId="77777777" w:rsidR="0097699B" w:rsidRPr="0097699B" w:rsidRDefault="00815903" w:rsidP="0097699B">
    <w:pPr>
      <w:pStyle w:val="Footertext"/>
      <w:tabs>
        <w:tab w:val="clear" w:pos="5220"/>
        <w:tab w:val="clear" w:pos="10440"/>
        <w:tab w:val="center" w:pos="7200"/>
        <w:tab w:val="right" w:pos="13680"/>
      </w:tabs>
      <w:rPr>
        <w:sz w:val="20"/>
        <w:szCs w:val="20"/>
      </w:rPr>
    </w:pPr>
    <w:r>
      <w:rPr>
        <w:sz w:val="20"/>
        <w:szCs w:val="20"/>
      </w:rPr>
      <w:t>PATH</w:t>
    </w:r>
    <w:r w:rsidR="008E1C2C">
      <w:rPr>
        <w:sz w:val="20"/>
        <w:szCs w:val="20"/>
      </w:rPr>
      <w:t xml:space="preserve"> </w:t>
    </w:r>
    <w:r w:rsidR="0097699B" w:rsidRPr="0097699B">
      <w:rPr>
        <w:sz w:val="20"/>
        <w:szCs w:val="20"/>
      </w:rPr>
      <w:t>Entry</w:t>
    </w:r>
    <w:r w:rsidR="00C44768">
      <w:rPr>
        <w:sz w:val="20"/>
        <w:szCs w:val="20"/>
      </w:rPr>
      <w:t xml:space="preserve">/Exit </w:t>
    </w:r>
    <w:r w:rsidR="0097699B" w:rsidRPr="0097699B">
      <w:rPr>
        <w:sz w:val="20"/>
        <w:szCs w:val="20"/>
      </w:rPr>
      <w:t>Form for Single Clients</w:t>
    </w:r>
    <w:r w:rsidR="0097699B" w:rsidRPr="0097699B">
      <w:rPr>
        <w:sz w:val="20"/>
        <w:szCs w:val="20"/>
      </w:rPr>
      <w:tab/>
    </w:r>
    <w:r w:rsidR="0097699B" w:rsidRPr="0097699B">
      <w:rPr>
        <w:sz w:val="20"/>
        <w:szCs w:val="20"/>
      </w:rPr>
      <w:fldChar w:fldCharType="begin"/>
    </w:r>
    <w:r w:rsidR="0097699B" w:rsidRPr="0097699B">
      <w:rPr>
        <w:sz w:val="20"/>
        <w:szCs w:val="20"/>
      </w:rPr>
      <w:instrText xml:space="preserve"> PAGE   \* MERGEFORMAT </w:instrText>
    </w:r>
    <w:r w:rsidR="0097699B" w:rsidRPr="0097699B">
      <w:rPr>
        <w:sz w:val="20"/>
        <w:szCs w:val="20"/>
      </w:rPr>
      <w:fldChar w:fldCharType="separate"/>
    </w:r>
    <w:r w:rsidR="0050530A">
      <w:rPr>
        <w:noProof/>
        <w:sz w:val="20"/>
        <w:szCs w:val="20"/>
      </w:rPr>
      <w:t>9</w:t>
    </w:r>
    <w:r w:rsidR="0097699B" w:rsidRPr="0097699B">
      <w:rPr>
        <w:sz w:val="20"/>
        <w:szCs w:val="20"/>
      </w:rPr>
      <w:fldChar w:fldCharType="end"/>
    </w:r>
    <w:r w:rsidR="0097699B" w:rsidRPr="0097699B">
      <w:rPr>
        <w:sz w:val="20"/>
        <w:szCs w:val="20"/>
      </w:rPr>
      <w:t xml:space="preserve"> of </w:t>
    </w:r>
    <w:r w:rsidR="0097699B" w:rsidRPr="0097699B">
      <w:rPr>
        <w:sz w:val="20"/>
        <w:szCs w:val="20"/>
      </w:rPr>
      <w:fldChar w:fldCharType="begin"/>
    </w:r>
    <w:r w:rsidR="0097699B" w:rsidRPr="0097699B">
      <w:rPr>
        <w:sz w:val="20"/>
        <w:szCs w:val="20"/>
      </w:rPr>
      <w:instrText xml:space="preserve"> NUMPAGES   \* MERGEFORMAT </w:instrText>
    </w:r>
    <w:r w:rsidR="0097699B" w:rsidRPr="0097699B">
      <w:rPr>
        <w:sz w:val="20"/>
        <w:szCs w:val="20"/>
      </w:rPr>
      <w:fldChar w:fldCharType="separate"/>
    </w:r>
    <w:r w:rsidR="0050530A">
      <w:rPr>
        <w:noProof/>
        <w:sz w:val="20"/>
        <w:szCs w:val="20"/>
      </w:rPr>
      <w:t>10</w:t>
    </w:r>
    <w:r w:rsidR="0097699B" w:rsidRPr="0097699B">
      <w:rPr>
        <w:noProof/>
        <w:sz w:val="20"/>
        <w:szCs w:val="20"/>
      </w:rPr>
      <w:fldChar w:fldCharType="end"/>
    </w:r>
    <w:r w:rsidR="0097699B" w:rsidRPr="0097699B">
      <w:rPr>
        <w:sz w:val="20"/>
        <w:szCs w:val="20"/>
      </w:rPr>
      <w:tab/>
      <w:t>hmismn.org</w:t>
    </w:r>
  </w:p>
  <w:p w14:paraId="51DD9DA7" w14:textId="4E7C9E88" w:rsidR="0097699B" w:rsidRPr="0097699B" w:rsidRDefault="0097699B" w:rsidP="0097699B">
    <w:pPr>
      <w:pStyle w:val="Footertext"/>
      <w:tabs>
        <w:tab w:val="clear" w:pos="5220"/>
        <w:tab w:val="clear" w:pos="10440"/>
        <w:tab w:val="center" w:pos="7200"/>
        <w:tab w:val="right" w:pos="13680"/>
      </w:tabs>
      <w:rPr>
        <w:sz w:val="20"/>
        <w:szCs w:val="20"/>
      </w:rPr>
    </w:pPr>
    <w:r w:rsidRPr="0097699B">
      <w:rPr>
        <w:sz w:val="20"/>
        <w:szCs w:val="20"/>
      </w:rPr>
      <w:t>Last updated</w:t>
    </w:r>
    <w:r w:rsidR="001E6297">
      <w:rPr>
        <w:sz w:val="20"/>
        <w:szCs w:val="20"/>
      </w:rPr>
      <w:t xml:space="preserve"> </w:t>
    </w:r>
    <w:r w:rsidR="00D17CD4">
      <w:rPr>
        <w:sz w:val="20"/>
        <w:szCs w:val="20"/>
      </w:rPr>
      <w:t>10</w:t>
    </w:r>
    <w:r w:rsidR="00FE71EF">
      <w:rPr>
        <w:sz w:val="20"/>
        <w:szCs w:val="20"/>
      </w:rPr>
      <w:t>/1/20</w:t>
    </w:r>
    <w:r w:rsidR="00FA1D70">
      <w:rPr>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0D8C4" w14:textId="77777777" w:rsidR="001E6297" w:rsidRPr="0097699B" w:rsidRDefault="001E6297" w:rsidP="001E6297">
    <w:pPr>
      <w:pStyle w:val="Footertext"/>
      <w:tabs>
        <w:tab w:val="clear" w:pos="5220"/>
        <w:tab w:val="clear" w:pos="10440"/>
        <w:tab w:val="center" w:pos="7200"/>
        <w:tab w:val="right" w:pos="13680"/>
      </w:tabs>
      <w:rPr>
        <w:sz w:val="20"/>
        <w:szCs w:val="20"/>
      </w:rPr>
    </w:pPr>
    <w:r>
      <w:rPr>
        <w:sz w:val="20"/>
        <w:szCs w:val="20"/>
      </w:rPr>
      <w:t>Template –</w:t>
    </w:r>
    <w:r w:rsidRPr="0097699B">
      <w:rPr>
        <w:sz w:val="20"/>
        <w:szCs w:val="20"/>
      </w:rPr>
      <w:t xml:space="preserve"> </w:t>
    </w:r>
    <w:r>
      <w:rPr>
        <w:sz w:val="20"/>
        <w:szCs w:val="20"/>
      </w:rPr>
      <w:t xml:space="preserve">3.917b </w:t>
    </w:r>
    <w:r w:rsidRPr="0097699B">
      <w:rPr>
        <w:sz w:val="20"/>
        <w:szCs w:val="20"/>
      </w:rPr>
      <w:t>Entry</w:t>
    </w:r>
    <w:r>
      <w:rPr>
        <w:sz w:val="20"/>
        <w:szCs w:val="20"/>
      </w:rPr>
      <w:t xml:space="preserve">/Exit </w:t>
    </w:r>
    <w:r w:rsidRPr="0097699B">
      <w:rPr>
        <w:sz w:val="20"/>
        <w:szCs w:val="20"/>
      </w:rPr>
      <w:t>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sidR="00614506">
      <w:rPr>
        <w:noProof/>
        <w:sz w:val="20"/>
        <w:szCs w:val="20"/>
      </w:rPr>
      <w:t>3</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sidR="00614506">
      <w:rPr>
        <w:noProof/>
        <w:sz w:val="20"/>
        <w:szCs w:val="20"/>
      </w:rPr>
      <w:t>10</w:t>
    </w:r>
    <w:r w:rsidRPr="0097699B">
      <w:rPr>
        <w:noProof/>
        <w:sz w:val="20"/>
        <w:szCs w:val="20"/>
      </w:rPr>
      <w:fldChar w:fldCharType="end"/>
    </w:r>
    <w:r w:rsidRPr="0097699B">
      <w:rPr>
        <w:sz w:val="20"/>
        <w:szCs w:val="20"/>
      </w:rPr>
      <w:tab/>
      <w:t>hmismn.org</w:t>
    </w:r>
  </w:p>
  <w:p w14:paraId="1BA889DB" w14:textId="0AD653FB" w:rsidR="001E6297" w:rsidRPr="0097699B" w:rsidRDefault="001E6297" w:rsidP="001E6297">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05081B">
      <w:rPr>
        <w:sz w:val="20"/>
        <w:szCs w:val="20"/>
      </w:rPr>
      <w:fldChar w:fldCharType="begin"/>
    </w:r>
    <w:r w:rsidR="0005081B">
      <w:rPr>
        <w:sz w:val="20"/>
        <w:szCs w:val="20"/>
      </w:rPr>
      <w:instrText xml:space="preserve"> SAVEDATE  \@ "M/d/yyyy"  \* MERGEFORMAT </w:instrText>
    </w:r>
    <w:r w:rsidR="0005081B">
      <w:rPr>
        <w:sz w:val="20"/>
        <w:szCs w:val="20"/>
      </w:rPr>
      <w:fldChar w:fldCharType="separate"/>
    </w:r>
    <w:r w:rsidR="0005081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8B885" w14:textId="77777777" w:rsidR="000D0B2F" w:rsidRDefault="000D0B2F" w:rsidP="00E77968">
      <w:pPr>
        <w:spacing w:after="0" w:line="240" w:lineRule="auto"/>
      </w:pPr>
      <w:r>
        <w:separator/>
      </w:r>
    </w:p>
  </w:footnote>
  <w:footnote w:type="continuationSeparator" w:id="0">
    <w:p w14:paraId="54848FD0" w14:textId="77777777" w:rsidR="000D0B2F" w:rsidRDefault="000D0B2F" w:rsidP="00E77968">
      <w:pPr>
        <w:spacing w:after="0" w:line="240" w:lineRule="auto"/>
      </w:pPr>
      <w:r>
        <w:continuationSeparator/>
      </w:r>
    </w:p>
  </w:footnote>
  <w:footnote w:type="continuationNotice" w:id="1">
    <w:p w14:paraId="48F1A365" w14:textId="77777777" w:rsidR="0042023E" w:rsidRDefault="00420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2B4CD" w14:textId="77777777" w:rsidR="001E6297" w:rsidRPr="00C027B3" w:rsidRDefault="001E6297" w:rsidP="00C0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92pt" o:bullet="t">
        <v:imagedata r:id="rId1" o:title="Information-icon"/>
      </v:shape>
    </w:pict>
  </w:numPicBullet>
  <w:abstractNum w:abstractNumId="0" w15:restartNumberingAfterBreak="0">
    <w:nsid w:val="02812CA1"/>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07A90"/>
    <w:multiLevelType w:val="hybridMultilevel"/>
    <w:tmpl w:val="96E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319F6"/>
    <w:multiLevelType w:val="hybridMultilevel"/>
    <w:tmpl w:val="68389EB2"/>
    <w:lvl w:ilvl="0" w:tplc="E64EFF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F396E"/>
    <w:multiLevelType w:val="hybridMultilevel"/>
    <w:tmpl w:val="0220EE06"/>
    <w:lvl w:ilvl="0" w:tplc="8E4C8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66D1F"/>
    <w:multiLevelType w:val="hybridMultilevel"/>
    <w:tmpl w:val="7E168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15"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8475AA7"/>
    <w:multiLevelType w:val="hybridMultilevel"/>
    <w:tmpl w:val="EB28F07C"/>
    <w:lvl w:ilvl="0" w:tplc="C5AABE12">
      <w:numFmt w:val="bullet"/>
      <w:lvlText w:val=""/>
      <w:lvlJc w:val="left"/>
      <w:pPr>
        <w:ind w:left="810" w:hanging="360"/>
      </w:pPr>
      <w:rPr>
        <w:rFonts w:ascii="Wingdings 2" w:eastAsia="Times New Roman" w:hAnsi="Wingdings 2"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FA3999"/>
    <w:multiLevelType w:val="multilevel"/>
    <w:tmpl w:val="DEFE476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0"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90400C7"/>
    <w:multiLevelType w:val="hybridMultilevel"/>
    <w:tmpl w:val="EB28F07C"/>
    <w:lvl w:ilvl="0" w:tplc="C5AABE12">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46878">
    <w:abstractNumId w:val="17"/>
  </w:num>
  <w:num w:numId="2" w16cid:durableId="1454401944">
    <w:abstractNumId w:val="8"/>
  </w:num>
  <w:num w:numId="3" w16cid:durableId="2002150027">
    <w:abstractNumId w:val="14"/>
  </w:num>
  <w:num w:numId="4" w16cid:durableId="349642917">
    <w:abstractNumId w:val="20"/>
  </w:num>
  <w:num w:numId="5" w16cid:durableId="57286820">
    <w:abstractNumId w:val="22"/>
  </w:num>
  <w:num w:numId="6" w16cid:durableId="956764681">
    <w:abstractNumId w:val="13"/>
  </w:num>
  <w:num w:numId="7" w16cid:durableId="170874422">
    <w:abstractNumId w:val="9"/>
  </w:num>
  <w:num w:numId="8" w16cid:durableId="840389046">
    <w:abstractNumId w:val="9"/>
  </w:num>
  <w:num w:numId="9" w16cid:durableId="1850022758">
    <w:abstractNumId w:val="25"/>
  </w:num>
  <w:num w:numId="10" w16cid:durableId="1490823361">
    <w:abstractNumId w:val="23"/>
  </w:num>
  <w:num w:numId="11" w16cid:durableId="2076124103">
    <w:abstractNumId w:val="6"/>
  </w:num>
  <w:num w:numId="12" w16cid:durableId="760567228">
    <w:abstractNumId w:val="23"/>
  </w:num>
  <w:num w:numId="13" w16cid:durableId="101076471">
    <w:abstractNumId w:val="3"/>
  </w:num>
  <w:num w:numId="14" w16cid:durableId="1998412220">
    <w:abstractNumId w:val="7"/>
  </w:num>
  <w:num w:numId="15" w16cid:durableId="1004936356">
    <w:abstractNumId w:val="18"/>
  </w:num>
  <w:num w:numId="16" w16cid:durableId="755976868">
    <w:abstractNumId w:val="24"/>
  </w:num>
  <w:num w:numId="17" w16cid:durableId="1957566846">
    <w:abstractNumId w:val="15"/>
  </w:num>
  <w:num w:numId="18" w16cid:durableId="1571842106">
    <w:abstractNumId w:val="26"/>
  </w:num>
  <w:num w:numId="19" w16cid:durableId="996618025">
    <w:abstractNumId w:val="12"/>
  </w:num>
  <w:num w:numId="20" w16cid:durableId="328099949">
    <w:abstractNumId w:val="5"/>
  </w:num>
  <w:num w:numId="21" w16cid:durableId="301540730">
    <w:abstractNumId w:val="2"/>
  </w:num>
  <w:num w:numId="22" w16cid:durableId="119540491">
    <w:abstractNumId w:val="21"/>
  </w:num>
  <w:num w:numId="23" w16cid:durableId="704720295">
    <w:abstractNumId w:val="10"/>
  </w:num>
  <w:num w:numId="24" w16cid:durableId="1451974192">
    <w:abstractNumId w:val="4"/>
  </w:num>
  <w:num w:numId="25" w16cid:durableId="967735199">
    <w:abstractNumId w:val="11"/>
  </w:num>
  <w:num w:numId="26" w16cid:durableId="1142120759">
    <w:abstractNumId w:val="0"/>
  </w:num>
  <w:num w:numId="27" w16cid:durableId="556356663">
    <w:abstractNumId w:val="16"/>
  </w:num>
  <w:num w:numId="28" w16cid:durableId="1662658557">
    <w:abstractNumId w:val="15"/>
  </w:num>
  <w:num w:numId="29" w16cid:durableId="430929666">
    <w:abstractNumId w:val="19"/>
  </w:num>
  <w:num w:numId="30" w16cid:durableId="1574270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24DAE"/>
    <w:rsid w:val="00037708"/>
    <w:rsid w:val="0005081B"/>
    <w:rsid w:val="000514E8"/>
    <w:rsid w:val="0007348B"/>
    <w:rsid w:val="000802F9"/>
    <w:rsid w:val="000836F3"/>
    <w:rsid w:val="0009406F"/>
    <w:rsid w:val="000A7796"/>
    <w:rsid w:val="000C7C9D"/>
    <w:rsid w:val="000D0B2F"/>
    <w:rsid w:val="000D3B3F"/>
    <w:rsid w:val="000D58DB"/>
    <w:rsid w:val="000D6299"/>
    <w:rsid w:val="000D6F80"/>
    <w:rsid w:val="000F2EA1"/>
    <w:rsid w:val="0012334E"/>
    <w:rsid w:val="00160224"/>
    <w:rsid w:val="00192F04"/>
    <w:rsid w:val="001A08C5"/>
    <w:rsid w:val="001A5974"/>
    <w:rsid w:val="001E6297"/>
    <w:rsid w:val="00204F21"/>
    <w:rsid w:val="002113EA"/>
    <w:rsid w:val="00211830"/>
    <w:rsid w:val="00302FFC"/>
    <w:rsid w:val="00313EA2"/>
    <w:rsid w:val="003322BB"/>
    <w:rsid w:val="003539A0"/>
    <w:rsid w:val="00371334"/>
    <w:rsid w:val="00381172"/>
    <w:rsid w:val="00394524"/>
    <w:rsid w:val="003A2D08"/>
    <w:rsid w:val="003B6E58"/>
    <w:rsid w:val="003C1F35"/>
    <w:rsid w:val="003E5AFD"/>
    <w:rsid w:val="0042023E"/>
    <w:rsid w:val="004334E5"/>
    <w:rsid w:val="00440E13"/>
    <w:rsid w:val="00442404"/>
    <w:rsid w:val="00444F18"/>
    <w:rsid w:val="00445145"/>
    <w:rsid w:val="00491D84"/>
    <w:rsid w:val="004B18A7"/>
    <w:rsid w:val="004C2E0C"/>
    <w:rsid w:val="004F09E7"/>
    <w:rsid w:val="0050472C"/>
    <w:rsid w:val="0050530A"/>
    <w:rsid w:val="00522E87"/>
    <w:rsid w:val="0054598D"/>
    <w:rsid w:val="005616E1"/>
    <w:rsid w:val="00571C01"/>
    <w:rsid w:val="005851A4"/>
    <w:rsid w:val="005B1A1A"/>
    <w:rsid w:val="005D0DF5"/>
    <w:rsid w:val="005F7C21"/>
    <w:rsid w:val="00607687"/>
    <w:rsid w:val="00614506"/>
    <w:rsid w:val="00626E80"/>
    <w:rsid w:val="006468A0"/>
    <w:rsid w:val="0066625B"/>
    <w:rsid w:val="0069101B"/>
    <w:rsid w:val="006A670F"/>
    <w:rsid w:val="006F5A67"/>
    <w:rsid w:val="007336E1"/>
    <w:rsid w:val="00757986"/>
    <w:rsid w:val="0078358F"/>
    <w:rsid w:val="007D5BF5"/>
    <w:rsid w:val="007E23A3"/>
    <w:rsid w:val="007F04CE"/>
    <w:rsid w:val="00815903"/>
    <w:rsid w:val="00863028"/>
    <w:rsid w:val="00872D3E"/>
    <w:rsid w:val="008B1976"/>
    <w:rsid w:val="008C58BB"/>
    <w:rsid w:val="008E1C2C"/>
    <w:rsid w:val="009061DC"/>
    <w:rsid w:val="0094197A"/>
    <w:rsid w:val="009453C2"/>
    <w:rsid w:val="0097699B"/>
    <w:rsid w:val="0098073C"/>
    <w:rsid w:val="00982A93"/>
    <w:rsid w:val="00991554"/>
    <w:rsid w:val="009A0A6F"/>
    <w:rsid w:val="009A5139"/>
    <w:rsid w:val="009D1359"/>
    <w:rsid w:val="009F787D"/>
    <w:rsid w:val="00A24D36"/>
    <w:rsid w:val="00A36C96"/>
    <w:rsid w:val="00A62CB5"/>
    <w:rsid w:val="00A858D4"/>
    <w:rsid w:val="00A917DB"/>
    <w:rsid w:val="00AC0F1C"/>
    <w:rsid w:val="00AF3ABA"/>
    <w:rsid w:val="00B1770F"/>
    <w:rsid w:val="00B25CE0"/>
    <w:rsid w:val="00B70D44"/>
    <w:rsid w:val="00B81D35"/>
    <w:rsid w:val="00B83BA3"/>
    <w:rsid w:val="00B9424E"/>
    <w:rsid w:val="00B96850"/>
    <w:rsid w:val="00BA584B"/>
    <w:rsid w:val="00BC482A"/>
    <w:rsid w:val="00BF050C"/>
    <w:rsid w:val="00BF3B39"/>
    <w:rsid w:val="00C027B3"/>
    <w:rsid w:val="00C030C7"/>
    <w:rsid w:val="00C170BE"/>
    <w:rsid w:val="00C2553D"/>
    <w:rsid w:val="00C3227A"/>
    <w:rsid w:val="00C44768"/>
    <w:rsid w:val="00C44DC0"/>
    <w:rsid w:val="00C63F46"/>
    <w:rsid w:val="00C66F55"/>
    <w:rsid w:val="00C76F9A"/>
    <w:rsid w:val="00CA2A83"/>
    <w:rsid w:val="00CA5342"/>
    <w:rsid w:val="00CA60BF"/>
    <w:rsid w:val="00CC1D84"/>
    <w:rsid w:val="00D17CD4"/>
    <w:rsid w:val="00D41D00"/>
    <w:rsid w:val="00D75875"/>
    <w:rsid w:val="00D825DD"/>
    <w:rsid w:val="00D84879"/>
    <w:rsid w:val="00DA6F82"/>
    <w:rsid w:val="00DB0F8C"/>
    <w:rsid w:val="00DB4CF2"/>
    <w:rsid w:val="00DB627D"/>
    <w:rsid w:val="00DB7D33"/>
    <w:rsid w:val="00DD6ADA"/>
    <w:rsid w:val="00DD7D69"/>
    <w:rsid w:val="00E02E53"/>
    <w:rsid w:val="00E30B97"/>
    <w:rsid w:val="00E3110C"/>
    <w:rsid w:val="00E35F58"/>
    <w:rsid w:val="00E5331D"/>
    <w:rsid w:val="00E67A4F"/>
    <w:rsid w:val="00E77968"/>
    <w:rsid w:val="00E801AA"/>
    <w:rsid w:val="00E86D4E"/>
    <w:rsid w:val="00E93506"/>
    <w:rsid w:val="00E93975"/>
    <w:rsid w:val="00ED613F"/>
    <w:rsid w:val="00EF5520"/>
    <w:rsid w:val="00F03889"/>
    <w:rsid w:val="00F22A8C"/>
    <w:rsid w:val="00F31BD0"/>
    <w:rsid w:val="00F405B2"/>
    <w:rsid w:val="00F44E27"/>
    <w:rsid w:val="00FA1D70"/>
    <w:rsid w:val="00FA7CB8"/>
    <w:rsid w:val="00FB076A"/>
    <w:rsid w:val="00FC41A6"/>
    <w:rsid w:val="00FE71EF"/>
    <w:rsid w:val="00F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713E"/>
  <w15:chartTrackingRefBased/>
  <w15:docId w15:val="{20D98164-A7FE-4C1C-BE57-2FEF3D9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1A"/>
    <w:pPr>
      <w:spacing w:after="160" w:line="259" w:lineRule="auto"/>
    </w:pPr>
    <w:rPr>
      <w:rFonts w:ascii="Source Sans Pro" w:hAnsi="Source Sans Pro"/>
      <w:sz w:val="22"/>
      <w:szCs w:val="22"/>
    </w:rPr>
  </w:style>
  <w:style w:type="paragraph" w:styleId="Heading1">
    <w:name w:val="heading 1"/>
    <w:basedOn w:val="Normal"/>
    <w:next w:val="Normal"/>
    <w:link w:val="Heading1Char"/>
    <w:uiPriority w:val="9"/>
    <w:qFormat/>
    <w:rsid w:val="005B1A1A"/>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5B1A1A"/>
    <w:pPr>
      <w:tabs>
        <w:tab w:val="center" w:pos="5220"/>
        <w:tab w:val="right" w:pos="10440"/>
      </w:tabs>
    </w:pPr>
    <w:rPr>
      <w:rFonts w:ascii="Source Sans Pro" w:eastAsia="Times New Roman" w:hAnsi="Source Sans Pro" w:cs="Arial"/>
      <w:color w:val="000000"/>
      <w:kern w:val="28"/>
      <w:sz w:val="18"/>
      <w:szCs w:val="22"/>
    </w:rPr>
  </w:style>
  <w:style w:type="paragraph" w:styleId="ListBullet">
    <w:name w:val="List Bullet"/>
    <w:basedOn w:val="Normal"/>
    <w:rsid w:val="00E77968"/>
    <w:pPr>
      <w:numPr>
        <w:numId w:val="3"/>
      </w:numPr>
      <w:spacing w:after="0" w:line="240" w:lineRule="auto"/>
      <w:ind w:left="450" w:hanging="270"/>
    </w:pPr>
    <w:rPr>
      <w:rFonts w:ascii="Times New Roman" w:eastAsia="Times New Roman" w:hAnsi="Times New Roman" w:cs="Arial"/>
      <w:sz w:val="24"/>
      <w:szCs w:val="24"/>
    </w:rPr>
  </w:style>
  <w:style w:type="paragraph" w:customStyle="1" w:styleId="SECTION">
    <w:name w:val="SECTION"/>
    <w:basedOn w:val="Normal"/>
    <w:qFormat/>
    <w:rsid w:val="005B1A1A"/>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5B1A1A"/>
    <w:pPr>
      <w:spacing w:before="240" w:after="120" w:line="240" w:lineRule="auto"/>
      <w:ind w:left="450" w:hanging="450"/>
    </w:pPr>
    <w:rPr>
      <w:rFonts w:eastAsia="Times New Roman" w:cs="Arial"/>
      <w:b/>
    </w:rPr>
  </w:style>
  <w:style w:type="paragraph" w:customStyle="1" w:styleId="Instruction">
    <w:name w:val="Instruction"/>
    <w:basedOn w:val="Normal"/>
    <w:qFormat/>
    <w:rsid w:val="005B1A1A"/>
    <w:pPr>
      <w:spacing w:before="120" w:after="60" w:line="240" w:lineRule="auto"/>
    </w:pPr>
    <w:rPr>
      <w:rFonts w:cs="Arial"/>
      <w:b/>
      <w:sz w:val="20"/>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5B1A1A"/>
    <w:pPr>
      <w:spacing w:after="0" w:line="240" w:lineRule="auto"/>
    </w:pPr>
    <w:rPr>
      <w:rFonts w:eastAsia="Times New Roman"/>
      <w:sz w:val="20"/>
      <w:szCs w:val="20"/>
    </w:rPr>
  </w:style>
  <w:style w:type="character" w:customStyle="1" w:styleId="CommentTextChar">
    <w:name w:val="Comment Text Char"/>
    <w:link w:val="CommentText"/>
    <w:rsid w:val="005B1A1A"/>
    <w:rPr>
      <w:rFonts w:ascii="Source Sans Pro" w:eastAsia="Times New Roman" w:hAnsi="Source Sans Pro"/>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5B1A1A"/>
    <w:rPr>
      <w:i w:val="0"/>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5B1A1A"/>
    <w:rPr>
      <w:rFonts w:ascii="Source Sans Pro" w:eastAsiaTheme="majorEastAsia" w:hAnsi="Source Sans Pro" w:cstheme="majorBidi"/>
      <w:color w:val="2F5496" w:themeColor="accent1" w:themeShade="BF"/>
      <w:sz w:val="32"/>
      <w:szCs w:val="32"/>
    </w:rPr>
  </w:style>
  <w:style w:type="table" w:styleId="TableGrid">
    <w:name w:val="Table Grid"/>
    <w:basedOn w:val="TableNormal"/>
    <w:uiPriority w:val="39"/>
    <w:rsid w:val="00A6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2CB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62CB5"/>
  </w:style>
  <w:style w:type="character" w:customStyle="1" w:styleId="eop">
    <w:name w:val="eop"/>
    <w:basedOn w:val="DefaultParagraphFont"/>
    <w:rsid w:val="00A6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25662">
      <w:bodyDiv w:val="1"/>
      <w:marLeft w:val="0"/>
      <w:marRight w:val="0"/>
      <w:marTop w:val="0"/>
      <w:marBottom w:val="0"/>
      <w:divBdr>
        <w:top w:val="none" w:sz="0" w:space="0" w:color="auto"/>
        <w:left w:val="none" w:sz="0" w:space="0" w:color="auto"/>
        <w:bottom w:val="none" w:sz="0" w:space="0" w:color="auto"/>
        <w:right w:val="none" w:sz="0" w:space="0" w:color="auto"/>
      </w:divBdr>
    </w:div>
    <w:div w:id="427967226">
      <w:bodyDiv w:val="1"/>
      <w:marLeft w:val="0"/>
      <w:marRight w:val="0"/>
      <w:marTop w:val="0"/>
      <w:marBottom w:val="0"/>
      <w:divBdr>
        <w:top w:val="none" w:sz="0" w:space="0" w:color="auto"/>
        <w:left w:val="none" w:sz="0" w:space="0" w:color="auto"/>
        <w:bottom w:val="none" w:sz="0" w:space="0" w:color="auto"/>
        <w:right w:val="none" w:sz="0" w:space="0" w:color="auto"/>
      </w:divBdr>
    </w:div>
    <w:div w:id="644744851">
      <w:bodyDiv w:val="1"/>
      <w:marLeft w:val="0"/>
      <w:marRight w:val="0"/>
      <w:marTop w:val="0"/>
      <w:marBottom w:val="0"/>
      <w:divBdr>
        <w:top w:val="none" w:sz="0" w:space="0" w:color="auto"/>
        <w:left w:val="none" w:sz="0" w:space="0" w:color="auto"/>
        <w:bottom w:val="none" w:sz="0" w:space="0" w:color="auto"/>
        <w:right w:val="none" w:sz="0" w:space="0" w:color="auto"/>
      </w:divBdr>
    </w:div>
    <w:div w:id="11430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mismn.org/defini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75718-F52D-4FA3-A4C6-C0550ABE16AA}">
  <ds:schemaRefs>
    <ds:schemaRef ds:uri="http://schemas.openxmlformats.org/officeDocument/2006/bibliography"/>
  </ds:schemaRefs>
</ds:datastoreItem>
</file>

<file path=customXml/itemProps2.xml><?xml version="1.0" encoding="utf-8"?>
<ds:datastoreItem xmlns:ds="http://schemas.openxmlformats.org/officeDocument/2006/customXml" ds:itemID="{FDF251A3-2B7A-4649-A549-E725E5288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841C0-F32B-4FAA-9A8E-479E88449BDC}">
  <ds:schemaRefs>
    <ds:schemaRef ds:uri="http://schemas.microsoft.com/sharepoint/v3"/>
    <ds:schemaRef ds:uri="http://purl.org/dc/terms/"/>
    <ds:schemaRef ds:uri="http://schemas.microsoft.com/office/2006/metadata/properties"/>
    <ds:schemaRef ds:uri="3b8651bb-434f-41c4-8d62-74a6ee1cb94e"/>
    <ds:schemaRef ds:uri="0639d587-2f9a-4303-ac59-efcfe3ae8a97"/>
    <ds:schemaRef ds:uri="http://purl.org/dc/dcmitype/"/>
    <ds:schemaRef ds:uri="http://schemas.microsoft.com/office/2006/documentManagement/types"/>
    <ds:schemaRef ds:uri="http://schemas.microsoft.com/sharepoint/v4"/>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8C248EF-FB2A-4478-992C-9D0CAEE8C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Links>
    <vt:vector size="6" baseType="variant">
      <vt:variant>
        <vt:i4>3407933</vt:i4>
      </vt:variant>
      <vt:variant>
        <vt:i4>0</vt:i4>
      </vt:variant>
      <vt:variant>
        <vt:i4>0</vt:i4>
      </vt:variant>
      <vt:variant>
        <vt:i4>5</vt:i4>
      </vt:variant>
      <vt:variant>
        <vt:lpwstr>https://www.hmismn.org/definitions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43</cp:revision>
  <cp:lastPrinted>2018-07-02T06:26:00Z</cp:lastPrinted>
  <dcterms:created xsi:type="dcterms:W3CDTF">2021-09-30T14:52:00Z</dcterms:created>
  <dcterms:modified xsi:type="dcterms:W3CDTF">2023-09-29T23:03:00Z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ContentTypeId">
    <vt:lpwstr>0x01010044A87256A3B7F048B13B5603754F8BB7</vt:lpwstr>
  </property>
  <property fmtid="{D5CDD505-2E9C-101B-9397-08002B2CF9AE}" pid="6" name="MediaServiceImageTags">
    <vt:lpwstr/>
  </property>
</Properties>
</file>